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C03D31" w14:textId="0C4A6C37" w:rsidR="00E12BD2" w:rsidRPr="00FB300D" w:rsidRDefault="00E12BD2">
      <w:pPr>
        <w:rPr>
          <w:rFonts w:ascii="PT Sans" w:eastAsia="PT Sans" w:hAnsi="PT Sans" w:cs="PT Sans"/>
          <w:b/>
          <w:color w:val="1C2033"/>
          <w:sz w:val="34"/>
          <w:szCs w:val="34"/>
        </w:rPr>
      </w:pPr>
    </w:p>
    <w:p w14:paraId="3BC03D32" w14:textId="0AEE43DE" w:rsidR="00E12BD2" w:rsidRPr="00274FDC" w:rsidRDefault="00036212">
      <w:pPr>
        <w:spacing w:line="240" w:lineRule="auto"/>
        <w:jc w:val="right"/>
        <w:rPr>
          <w:rFonts w:ascii="PT Sans" w:eastAsia="PT Sans" w:hAnsi="PT Sans" w:cs="PT Sans"/>
          <w:b/>
          <w:color w:val="1C2033"/>
          <w:sz w:val="36"/>
          <w:szCs w:val="36"/>
        </w:rPr>
      </w:pPr>
      <w:r w:rsidRPr="00274FDC">
        <w:rPr>
          <w:rFonts w:ascii="PT Sans" w:eastAsia="PT Sans" w:hAnsi="PT Sans" w:cs="PT Sans"/>
          <w:color w:val="1C2033"/>
          <w:sz w:val="18"/>
          <w:szCs w:val="18"/>
        </w:rPr>
        <w:t>PRESS</w:t>
      </w:r>
      <w:r w:rsidR="00310FF8" w:rsidRPr="00274FDC">
        <w:rPr>
          <w:rFonts w:ascii="PT Sans" w:eastAsia="PT Sans" w:hAnsi="PT Sans" w:cs="PT Sans"/>
          <w:color w:val="1C2033"/>
          <w:sz w:val="18"/>
          <w:szCs w:val="18"/>
        </w:rPr>
        <w:t>EMITTEILUNG</w:t>
      </w:r>
      <w:r w:rsidRPr="00274FDC">
        <w:rPr>
          <w:rFonts w:ascii="PT Sans" w:eastAsia="PT Sans" w:hAnsi="PT Sans" w:cs="PT Sans"/>
        </w:rPr>
        <w:br/>
      </w:r>
      <w:r w:rsidR="00310FF8" w:rsidRPr="00274FDC">
        <w:rPr>
          <w:rFonts w:ascii="PT Sans" w:eastAsia="PT Sans" w:hAnsi="PT Sans" w:cs="PT Sans"/>
          <w:color w:val="1C2033"/>
          <w:sz w:val="18"/>
          <w:szCs w:val="18"/>
        </w:rPr>
        <w:t>05. März</w:t>
      </w:r>
      <w:r w:rsidR="0058631A" w:rsidRPr="00274FDC">
        <w:rPr>
          <w:rFonts w:ascii="PT Sans" w:eastAsia="PT Sans" w:hAnsi="PT Sans" w:cs="PT Sans"/>
          <w:color w:val="1C2033"/>
          <w:sz w:val="18"/>
          <w:szCs w:val="18"/>
          <w:vertAlign w:val="superscript"/>
        </w:rPr>
        <w:t xml:space="preserve"> </w:t>
      </w:r>
      <w:r w:rsidRPr="00274FDC">
        <w:rPr>
          <w:rFonts w:ascii="PT Sans" w:eastAsia="PT Sans" w:hAnsi="PT Sans" w:cs="PT Sans"/>
          <w:color w:val="1C2033"/>
          <w:sz w:val="18"/>
          <w:szCs w:val="18"/>
        </w:rPr>
        <w:t>202</w:t>
      </w:r>
      <w:r w:rsidR="00AB7969" w:rsidRPr="00274FDC">
        <w:rPr>
          <w:rFonts w:ascii="PT Sans" w:eastAsia="PT Sans" w:hAnsi="PT Sans" w:cs="PT Sans"/>
          <w:color w:val="1C2033"/>
          <w:sz w:val="18"/>
          <w:szCs w:val="18"/>
        </w:rPr>
        <w:t>5</w:t>
      </w:r>
      <w:r w:rsidRPr="00274FDC">
        <w:rPr>
          <w:rFonts w:ascii="PT Sans" w:eastAsia="PT Sans" w:hAnsi="PT Sans" w:cs="PT Sans"/>
          <w:color w:val="1C2033"/>
          <w:sz w:val="18"/>
          <w:szCs w:val="18"/>
        </w:rPr>
        <w:t xml:space="preserve"> </w:t>
      </w:r>
    </w:p>
    <w:p w14:paraId="03854BB0" w14:textId="598DA5E1" w:rsidR="0043449A" w:rsidRPr="00274FDC" w:rsidRDefault="00274FDC">
      <w:pPr>
        <w:rPr>
          <w:rFonts w:ascii="PT Sans" w:eastAsia="PT Sans" w:hAnsi="PT Sans" w:cs="PT Sans"/>
          <w:b/>
          <w:color w:val="1C2033"/>
          <w:sz w:val="36"/>
          <w:szCs w:val="36"/>
        </w:rPr>
      </w:pPr>
      <w:bookmarkStart w:id="0" w:name="_heading=h.gjdgxs" w:colFirst="0" w:colLast="0"/>
      <w:bookmarkEnd w:id="0"/>
      <w:r w:rsidRPr="00274FDC">
        <w:rPr>
          <w:rFonts w:ascii="PT Sans" w:eastAsia="PT Sans" w:hAnsi="PT Sans" w:cs="PT Sans"/>
          <w:b/>
          <w:color w:val="1C2033"/>
          <w:sz w:val="36"/>
          <w:szCs w:val="36"/>
        </w:rPr>
        <w:t>INERATEC sichert sich Finanzierungszusage über 70</w:t>
      </w:r>
      <w:r w:rsidR="001C4B2E">
        <w:rPr>
          <w:rFonts w:ascii="PT Sans" w:eastAsia="PT Sans" w:hAnsi="PT Sans" w:cs="PT Sans"/>
          <w:b/>
          <w:color w:val="1C2033"/>
          <w:sz w:val="36"/>
          <w:szCs w:val="36"/>
        </w:rPr>
        <w:t xml:space="preserve"> Millionen</w:t>
      </w:r>
      <w:r w:rsidRPr="00274FDC">
        <w:rPr>
          <w:rFonts w:ascii="PT Sans" w:eastAsia="PT Sans" w:hAnsi="PT Sans" w:cs="PT Sans"/>
          <w:b/>
          <w:color w:val="1C2033"/>
          <w:sz w:val="36"/>
          <w:szCs w:val="36"/>
        </w:rPr>
        <w:t xml:space="preserve"> Euro für Europas größte e-Fuel-Anlage in Frankfurt</w:t>
      </w:r>
      <w:r w:rsidR="0043449A" w:rsidRPr="00274FDC">
        <w:rPr>
          <w:rFonts w:ascii="PT Sans" w:eastAsia="PT Sans" w:hAnsi="PT Sans" w:cs="PT Sans"/>
          <w:b/>
          <w:color w:val="1C2033"/>
          <w:sz w:val="36"/>
          <w:szCs w:val="36"/>
        </w:rPr>
        <w:br/>
      </w:r>
    </w:p>
    <w:p w14:paraId="16E85B65" w14:textId="2DE59FBB" w:rsidR="00495D0A" w:rsidRPr="00495D0A" w:rsidRDefault="00495D0A" w:rsidP="00495D0A">
      <w:pPr>
        <w:pStyle w:val="Listenabsatz"/>
        <w:numPr>
          <w:ilvl w:val="0"/>
          <w:numId w:val="4"/>
        </w:numPr>
        <w:rPr>
          <w:rFonts w:ascii="PT Sans" w:eastAsia="PT Sans" w:hAnsi="PT Sans" w:cs="PT Sans"/>
          <w:iCs/>
          <w:sz w:val="24"/>
          <w:szCs w:val="24"/>
        </w:rPr>
      </w:pPr>
      <w:r w:rsidRPr="00495D0A">
        <w:rPr>
          <w:rFonts w:ascii="PT Sans" w:eastAsia="PT Sans" w:hAnsi="PT Sans" w:cs="PT Sans"/>
          <w:iCs/>
          <w:sz w:val="24"/>
          <w:szCs w:val="24"/>
        </w:rPr>
        <w:t xml:space="preserve">INERATEC erhält 40 Mio. Euro als Venture </w:t>
      </w:r>
      <w:proofErr w:type="spellStart"/>
      <w:r w:rsidRPr="00495D0A">
        <w:rPr>
          <w:rFonts w:ascii="PT Sans" w:eastAsia="PT Sans" w:hAnsi="PT Sans" w:cs="PT Sans"/>
          <w:iCs/>
          <w:sz w:val="24"/>
          <w:szCs w:val="24"/>
        </w:rPr>
        <w:t>Debt</w:t>
      </w:r>
      <w:proofErr w:type="spellEnd"/>
      <w:r w:rsidRPr="00495D0A">
        <w:rPr>
          <w:rFonts w:ascii="PT Sans" w:eastAsia="PT Sans" w:hAnsi="PT Sans" w:cs="PT Sans"/>
          <w:iCs/>
          <w:sz w:val="24"/>
          <w:szCs w:val="24"/>
        </w:rPr>
        <w:t xml:space="preserve"> von der EIB und </w:t>
      </w:r>
      <w:r w:rsidR="00FA4E8A">
        <w:rPr>
          <w:rFonts w:ascii="PT Sans" w:eastAsia="PT Sans" w:hAnsi="PT Sans" w:cs="PT Sans"/>
          <w:iCs/>
          <w:sz w:val="24"/>
          <w:szCs w:val="24"/>
        </w:rPr>
        <w:t xml:space="preserve">bis zu </w:t>
      </w:r>
      <w:r w:rsidRPr="00495D0A">
        <w:rPr>
          <w:rFonts w:ascii="PT Sans" w:eastAsia="PT Sans" w:hAnsi="PT Sans" w:cs="PT Sans"/>
          <w:iCs/>
          <w:sz w:val="24"/>
          <w:szCs w:val="24"/>
        </w:rPr>
        <w:t xml:space="preserve">30 Mio. Euro als Zuschuss von Breakthrough Energy </w:t>
      </w:r>
      <w:proofErr w:type="spellStart"/>
      <w:r w:rsidRPr="00495D0A">
        <w:rPr>
          <w:rFonts w:ascii="PT Sans" w:eastAsia="PT Sans" w:hAnsi="PT Sans" w:cs="PT Sans"/>
          <w:iCs/>
          <w:sz w:val="24"/>
          <w:szCs w:val="24"/>
        </w:rPr>
        <w:t>Catalyst</w:t>
      </w:r>
      <w:proofErr w:type="spellEnd"/>
      <w:r w:rsidRPr="00495D0A">
        <w:rPr>
          <w:rFonts w:ascii="PT Sans" w:eastAsia="PT Sans" w:hAnsi="PT Sans" w:cs="PT Sans"/>
          <w:iCs/>
          <w:sz w:val="24"/>
          <w:szCs w:val="24"/>
        </w:rPr>
        <w:t xml:space="preserve"> für seine Anlage zur Produktion von e-Fuels</w:t>
      </w:r>
    </w:p>
    <w:p w14:paraId="6B0700BD" w14:textId="77777777" w:rsidR="00495D0A" w:rsidRPr="00495D0A" w:rsidRDefault="00495D0A" w:rsidP="00495D0A">
      <w:pPr>
        <w:pStyle w:val="Listenabsatz"/>
        <w:numPr>
          <w:ilvl w:val="0"/>
          <w:numId w:val="4"/>
        </w:numPr>
        <w:rPr>
          <w:rFonts w:ascii="PT Sans" w:eastAsia="PT Sans" w:hAnsi="PT Sans" w:cs="PT Sans"/>
          <w:iCs/>
          <w:sz w:val="24"/>
          <w:szCs w:val="24"/>
        </w:rPr>
      </w:pPr>
      <w:r w:rsidRPr="00495D0A">
        <w:rPr>
          <w:rFonts w:ascii="PT Sans" w:eastAsia="PT Sans" w:hAnsi="PT Sans" w:cs="PT Sans"/>
          <w:iCs/>
          <w:sz w:val="24"/>
          <w:szCs w:val="24"/>
        </w:rPr>
        <w:t>Wegweisende Investition knüpft an die 2021 initiierte EU-</w:t>
      </w:r>
      <w:proofErr w:type="spellStart"/>
      <w:r w:rsidRPr="00495D0A">
        <w:rPr>
          <w:rFonts w:ascii="PT Sans" w:eastAsia="PT Sans" w:hAnsi="PT Sans" w:cs="PT Sans"/>
          <w:iCs/>
          <w:sz w:val="24"/>
          <w:szCs w:val="24"/>
        </w:rPr>
        <w:t>Catalyst</w:t>
      </w:r>
      <w:proofErr w:type="spellEnd"/>
      <w:r w:rsidRPr="00495D0A">
        <w:rPr>
          <w:rFonts w:ascii="PT Sans" w:eastAsia="PT Sans" w:hAnsi="PT Sans" w:cs="PT Sans"/>
          <w:iCs/>
          <w:sz w:val="24"/>
          <w:szCs w:val="24"/>
        </w:rPr>
        <w:t xml:space="preserve">-Partnerschaft an und wird vom europäischen Innovationsfonds über das </w:t>
      </w:r>
      <w:proofErr w:type="spellStart"/>
      <w:r w:rsidRPr="00495D0A">
        <w:rPr>
          <w:rFonts w:ascii="PT Sans" w:eastAsia="PT Sans" w:hAnsi="PT Sans" w:cs="PT Sans"/>
          <w:iCs/>
          <w:sz w:val="24"/>
          <w:szCs w:val="24"/>
        </w:rPr>
        <w:t>InvestEU</w:t>
      </w:r>
      <w:proofErr w:type="spellEnd"/>
      <w:r w:rsidRPr="00495D0A">
        <w:rPr>
          <w:rFonts w:ascii="PT Sans" w:eastAsia="PT Sans" w:hAnsi="PT Sans" w:cs="PT Sans"/>
          <w:iCs/>
          <w:sz w:val="24"/>
          <w:szCs w:val="24"/>
        </w:rPr>
        <w:t>-Programm gefördert</w:t>
      </w:r>
    </w:p>
    <w:p w14:paraId="06B444B4" w14:textId="77777777" w:rsidR="00495D0A" w:rsidRPr="00495D0A" w:rsidRDefault="00495D0A" w:rsidP="00495D0A">
      <w:pPr>
        <w:pStyle w:val="Listenabsatz"/>
        <w:numPr>
          <w:ilvl w:val="0"/>
          <w:numId w:val="4"/>
        </w:numPr>
        <w:rPr>
          <w:rFonts w:ascii="PT Sans" w:eastAsia="PT Sans" w:hAnsi="PT Sans" w:cs="PT Sans"/>
          <w:iCs/>
          <w:sz w:val="24"/>
          <w:szCs w:val="24"/>
        </w:rPr>
      </w:pPr>
      <w:r w:rsidRPr="00495D0A">
        <w:rPr>
          <w:rFonts w:ascii="PT Sans" w:eastAsia="PT Sans" w:hAnsi="PT Sans" w:cs="PT Sans"/>
          <w:iCs/>
          <w:sz w:val="24"/>
          <w:szCs w:val="24"/>
        </w:rPr>
        <w:t>Finanzierung demonstriert Europas Engagement für Innovationen im Bereich saubere Energie, die bereits vom Horizont 2020-Programm unterstützt wurde</w:t>
      </w:r>
    </w:p>
    <w:p w14:paraId="14CA75CE" w14:textId="247E95BE" w:rsidR="00AA7E56" w:rsidRPr="00495D0A" w:rsidRDefault="0043449A" w:rsidP="00B450B3">
      <w:pPr>
        <w:pStyle w:val="Listenabsatz"/>
        <w:rPr>
          <w:rFonts w:ascii="PT Sans" w:eastAsia="PT Sans" w:hAnsi="PT Sans" w:cs="PT Sans"/>
          <w:iCs/>
          <w:sz w:val="24"/>
          <w:szCs w:val="24"/>
        </w:rPr>
      </w:pPr>
      <w:r w:rsidRPr="00495D0A">
        <w:rPr>
          <w:rFonts w:ascii="PT Sans" w:eastAsia="PT Sans" w:hAnsi="PT Sans" w:cs="PT Sans"/>
          <w:iCs/>
          <w:sz w:val="24"/>
          <w:szCs w:val="24"/>
        </w:rPr>
        <w:br/>
      </w:r>
    </w:p>
    <w:p w14:paraId="40AF5B35" w14:textId="499958AD" w:rsidR="001F6874" w:rsidRPr="001F6874" w:rsidRDefault="00BD7713" w:rsidP="001F6874">
      <w:pPr>
        <w:jc w:val="both"/>
        <w:rPr>
          <w:rFonts w:ascii="PT Sans" w:eastAsia="PT Sans" w:hAnsi="PT Sans" w:cs="PT Sans"/>
          <w:b/>
          <w:color w:val="auto"/>
          <w:sz w:val="24"/>
          <w:szCs w:val="24"/>
        </w:rPr>
      </w:pPr>
      <w:r w:rsidRPr="00075751">
        <w:rPr>
          <w:rFonts w:ascii="PT Sans" w:eastAsia="PT Sans" w:hAnsi="PT Sans" w:cs="PT Sans"/>
          <w:b/>
          <w:color w:val="auto"/>
          <w:sz w:val="24"/>
          <w:szCs w:val="24"/>
        </w:rPr>
        <w:t xml:space="preserve">Luxembourg/Karlsruhe, </w:t>
      </w:r>
      <w:r w:rsidR="00495D0A" w:rsidRPr="00075751">
        <w:rPr>
          <w:rFonts w:ascii="PT Sans" w:eastAsia="PT Sans" w:hAnsi="PT Sans" w:cs="PT Sans"/>
          <w:b/>
          <w:color w:val="auto"/>
          <w:sz w:val="24"/>
          <w:szCs w:val="24"/>
        </w:rPr>
        <w:t xml:space="preserve">5. </w:t>
      </w:r>
      <w:r w:rsidR="00495D0A" w:rsidRPr="001F6874">
        <w:rPr>
          <w:rFonts w:ascii="PT Sans" w:eastAsia="PT Sans" w:hAnsi="PT Sans" w:cs="PT Sans"/>
          <w:b/>
          <w:color w:val="auto"/>
          <w:sz w:val="24"/>
          <w:szCs w:val="24"/>
        </w:rPr>
        <w:t>März</w:t>
      </w:r>
      <w:r w:rsidRPr="001F6874">
        <w:rPr>
          <w:rFonts w:ascii="PT Sans" w:eastAsia="PT Sans" w:hAnsi="PT Sans" w:cs="PT Sans"/>
          <w:b/>
          <w:color w:val="auto"/>
          <w:sz w:val="24"/>
          <w:szCs w:val="24"/>
        </w:rPr>
        <w:t xml:space="preserve">, 2025 – </w:t>
      </w:r>
      <w:r w:rsidR="001F6874" w:rsidRPr="001F6874">
        <w:rPr>
          <w:rFonts w:ascii="PT Sans" w:eastAsia="PT Sans" w:hAnsi="PT Sans" w:cs="PT Sans"/>
          <w:b/>
          <w:color w:val="auto"/>
          <w:sz w:val="24"/>
          <w:szCs w:val="24"/>
        </w:rPr>
        <w:t>Der E-Fuel-Pionier INERATEC hat heute offiziell eine Venture-</w:t>
      </w:r>
      <w:proofErr w:type="spellStart"/>
      <w:r w:rsidR="001F6874" w:rsidRPr="001F6874">
        <w:rPr>
          <w:rFonts w:ascii="PT Sans" w:eastAsia="PT Sans" w:hAnsi="PT Sans" w:cs="PT Sans"/>
          <w:b/>
          <w:color w:val="auto"/>
          <w:sz w:val="24"/>
          <w:szCs w:val="24"/>
        </w:rPr>
        <w:t>Debt</w:t>
      </w:r>
      <w:proofErr w:type="spellEnd"/>
      <w:r w:rsidR="001F6874" w:rsidRPr="001F6874">
        <w:rPr>
          <w:rFonts w:ascii="PT Sans" w:eastAsia="PT Sans" w:hAnsi="PT Sans" w:cs="PT Sans"/>
          <w:b/>
          <w:color w:val="auto"/>
          <w:sz w:val="24"/>
          <w:szCs w:val="24"/>
        </w:rPr>
        <w:t xml:space="preserve">-Finanzierung über 40 Millionen Euro mit der Europäischen Investitionsbank (EIB) und einen Zuschuss von 30 Millionen Euro mit Breakthrough Energy </w:t>
      </w:r>
      <w:proofErr w:type="spellStart"/>
      <w:r w:rsidR="001F6874" w:rsidRPr="001F6874">
        <w:rPr>
          <w:rFonts w:ascii="PT Sans" w:eastAsia="PT Sans" w:hAnsi="PT Sans" w:cs="PT Sans"/>
          <w:b/>
          <w:color w:val="auto"/>
          <w:sz w:val="24"/>
          <w:szCs w:val="24"/>
        </w:rPr>
        <w:t>Catalyst</w:t>
      </w:r>
      <w:proofErr w:type="spellEnd"/>
      <w:r w:rsidR="001F6874" w:rsidRPr="001F6874">
        <w:rPr>
          <w:rFonts w:ascii="PT Sans" w:eastAsia="PT Sans" w:hAnsi="PT Sans" w:cs="PT Sans"/>
          <w:b/>
          <w:color w:val="auto"/>
          <w:sz w:val="24"/>
          <w:szCs w:val="24"/>
        </w:rPr>
        <w:t xml:space="preserve"> unterzeichnet. Mit dem Finanzierungspaket von </w:t>
      </w:r>
      <w:r w:rsidR="00FA4E8A">
        <w:rPr>
          <w:rFonts w:ascii="PT Sans" w:eastAsia="PT Sans" w:hAnsi="PT Sans" w:cs="PT Sans"/>
          <w:b/>
          <w:color w:val="auto"/>
          <w:sz w:val="24"/>
          <w:szCs w:val="24"/>
        </w:rPr>
        <w:t xml:space="preserve">bis zu </w:t>
      </w:r>
      <w:r w:rsidR="001F6874" w:rsidRPr="001F6874">
        <w:rPr>
          <w:rFonts w:ascii="PT Sans" w:eastAsia="PT Sans" w:hAnsi="PT Sans" w:cs="PT Sans"/>
          <w:b/>
          <w:color w:val="auto"/>
          <w:sz w:val="24"/>
          <w:szCs w:val="24"/>
        </w:rPr>
        <w:t>70 Millionen Euro will das Unternehmen in Frankfurt Europas größte Produktionsanlage für nachhaltige E-Fuels bauen und seine Forschung und Entwicklung im Bereich E-Fuels vorantreiben. Beides sind wichtige Schritte zur Dekarbonisierung der Luftfahrt.</w:t>
      </w:r>
    </w:p>
    <w:p w14:paraId="131C31A5" w14:textId="77777777" w:rsidR="001F6874" w:rsidRPr="001F6874" w:rsidRDefault="001F6874" w:rsidP="001F6874">
      <w:pPr>
        <w:jc w:val="both"/>
        <w:rPr>
          <w:rFonts w:ascii="PT Sans" w:eastAsia="PT Sans" w:hAnsi="PT Sans" w:cs="PT Sans"/>
          <w:bCs/>
          <w:color w:val="auto"/>
          <w:sz w:val="24"/>
          <w:szCs w:val="24"/>
        </w:rPr>
      </w:pPr>
      <w:r w:rsidRPr="001F6874">
        <w:rPr>
          <w:rFonts w:ascii="PT Sans" w:eastAsia="PT Sans" w:hAnsi="PT Sans" w:cs="PT Sans"/>
          <w:bCs/>
          <w:color w:val="auto"/>
          <w:sz w:val="24"/>
          <w:szCs w:val="24"/>
        </w:rPr>
        <w:t xml:space="preserve">Die Finanzierung wurde auf dem Forum 2025 der EIB-Gruppe bekannt gegeben, das diese Woche in Luxemburg stattfindet. Das Projekt zeigt die strategische Bedeutung von e-Fuels für schwer zu </w:t>
      </w:r>
      <w:proofErr w:type="spellStart"/>
      <w:r w:rsidRPr="001F6874">
        <w:rPr>
          <w:rFonts w:ascii="PT Sans" w:eastAsia="PT Sans" w:hAnsi="PT Sans" w:cs="PT Sans"/>
          <w:bCs/>
          <w:color w:val="auto"/>
          <w:sz w:val="24"/>
          <w:szCs w:val="24"/>
        </w:rPr>
        <w:t>dekarbonisierende</w:t>
      </w:r>
      <w:proofErr w:type="spellEnd"/>
      <w:r w:rsidRPr="001F6874">
        <w:rPr>
          <w:rFonts w:ascii="PT Sans" w:eastAsia="PT Sans" w:hAnsi="PT Sans" w:cs="PT Sans"/>
          <w:bCs/>
          <w:color w:val="auto"/>
          <w:sz w:val="24"/>
          <w:szCs w:val="24"/>
        </w:rPr>
        <w:t xml:space="preserve"> Wirtschaftszweige wie die Luftfahrt. Mit den Mitteln kann INERATEC seine Produktionskapazität erweitern und seine innovative Reaktortechnologie, die grünen Wasserstoff und CO</w:t>
      </w:r>
      <w:r w:rsidRPr="00A55A27">
        <w:rPr>
          <w:rFonts w:ascii="PT Sans" w:eastAsia="PT Sans" w:hAnsi="PT Sans" w:cs="PT Sans"/>
          <w:bCs/>
          <w:color w:val="auto"/>
          <w:sz w:val="24"/>
          <w:szCs w:val="24"/>
          <w:vertAlign w:val="subscript"/>
        </w:rPr>
        <w:t>2</w:t>
      </w:r>
      <w:r w:rsidRPr="001F6874">
        <w:rPr>
          <w:rFonts w:ascii="PT Sans" w:eastAsia="PT Sans" w:hAnsi="PT Sans" w:cs="PT Sans"/>
          <w:bCs/>
          <w:color w:val="auto"/>
          <w:sz w:val="24"/>
          <w:szCs w:val="24"/>
        </w:rPr>
        <w:t xml:space="preserve"> in synthetisches Kerosin umwandelt, an den Markt bringen. Die Anfang des Jahres zugesagte Projektfinanzierung ist ein wichtiger Schritt hin zur Kommerzialisierung der Power-to-Liquid-Technologie von INERATEC. Sie wird den Übergang zu einer klimaneutralen Wirtschaft beschleunigen.</w:t>
      </w:r>
    </w:p>
    <w:p w14:paraId="2745B31E" w14:textId="55F765ED" w:rsidR="00160D8E" w:rsidRDefault="00160D8E" w:rsidP="003F2DB2">
      <w:pPr>
        <w:jc w:val="both"/>
        <w:rPr>
          <w:rFonts w:ascii="PT Sans" w:eastAsia="PT Sans" w:hAnsi="PT Sans" w:cs="PT Sans"/>
          <w:b/>
          <w:color w:val="00B0F0"/>
          <w:sz w:val="24"/>
          <w:szCs w:val="24"/>
        </w:rPr>
      </w:pPr>
      <w:r w:rsidRPr="00160D8E">
        <w:rPr>
          <w:rFonts w:ascii="PT Sans" w:eastAsia="PT Sans" w:hAnsi="PT Sans" w:cs="PT Sans"/>
          <w:b/>
          <w:color w:val="00B0F0"/>
          <w:sz w:val="24"/>
          <w:szCs w:val="24"/>
        </w:rPr>
        <w:t xml:space="preserve">Transformation der Energielandschaft mit </w:t>
      </w:r>
      <w:r>
        <w:rPr>
          <w:rFonts w:ascii="PT Sans" w:eastAsia="PT Sans" w:hAnsi="PT Sans" w:cs="PT Sans"/>
          <w:b/>
          <w:color w:val="00B0F0"/>
          <w:sz w:val="24"/>
          <w:szCs w:val="24"/>
        </w:rPr>
        <w:t>e</w:t>
      </w:r>
      <w:r w:rsidRPr="00160D8E">
        <w:rPr>
          <w:rFonts w:ascii="PT Sans" w:eastAsia="PT Sans" w:hAnsi="PT Sans" w:cs="PT Sans"/>
          <w:b/>
          <w:color w:val="00B0F0"/>
          <w:sz w:val="24"/>
          <w:szCs w:val="24"/>
        </w:rPr>
        <w:t>-Fuels</w:t>
      </w:r>
    </w:p>
    <w:p w14:paraId="30CDAD93" w14:textId="43E5C5E3" w:rsidR="009541E3" w:rsidRPr="009541E3" w:rsidRDefault="009541E3" w:rsidP="009541E3">
      <w:pPr>
        <w:jc w:val="both"/>
        <w:rPr>
          <w:rFonts w:ascii="PT Sans" w:eastAsia="PT Sans" w:hAnsi="PT Sans" w:cs="PT Sans"/>
          <w:bCs/>
          <w:color w:val="auto"/>
          <w:sz w:val="24"/>
          <w:szCs w:val="24"/>
        </w:rPr>
      </w:pPr>
      <w:r w:rsidRPr="009541E3">
        <w:rPr>
          <w:rFonts w:ascii="PT Sans" w:eastAsia="PT Sans" w:hAnsi="PT Sans" w:cs="PT Sans"/>
          <w:bCs/>
          <w:color w:val="auto"/>
          <w:sz w:val="24"/>
          <w:szCs w:val="24"/>
        </w:rPr>
        <w:t>INERATEC verwendet für sein Produktionsverfahren Wasserstoff und biogenes CO</w:t>
      </w:r>
      <w:r w:rsidRPr="00A55A27">
        <w:rPr>
          <w:rFonts w:ascii="PT Sans" w:eastAsia="PT Sans" w:hAnsi="PT Sans" w:cs="PT Sans"/>
          <w:bCs/>
          <w:color w:val="auto"/>
          <w:sz w:val="24"/>
          <w:szCs w:val="24"/>
          <w:vertAlign w:val="subscript"/>
        </w:rPr>
        <w:t>2</w:t>
      </w:r>
      <w:r w:rsidRPr="009541E3">
        <w:rPr>
          <w:rFonts w:ascii="PT Sans" w:eastAsia="PT Sans" w:hAnsi="PT Sans" w:cs="PT Sans"/>
          <w:bCs/>
          <w:color w:val="auto"/>
          <w:sz w:val="24"/>
          <w:szCs w:val="24"/>
        </w:rPr>
        <w:t xml:space="preserve">, zum Beispiel aus Biogasanlagen oder Industrie-Emissionen. Mit seiner Power-to-Liquid-Technologie stellt das Unternehmen synthetisches Rohöl her, das zu Kraftstoffen veredelt </w:t>
      </w:r>
      <w:r w:rsidRPr="009541E3">
        <w:rPr>
          <w:rFonts w:ascii="PT Sans" w:eastAsia="PT Sans" w:hAnsi="PT Sans" w:cs="PT Sans"/>
          <w:bCs/>
          <w:color w:val="auto"/>
          <w:sz w:val="24"/>
          <w:szCs w:val="24"/>
        </w:rPr>
        <w:lastRenderedPageBreak/>
        <w:t>werden kann – darunter nachhaltiger Flugkraftstoff (SAF-</w:t>
      </w:r>
      <w:proofErr w:type="spellStart"/>
      <w:r w:rsidRPr="009541E3">
        <w:rPr>
          <w:rFonts w:ascii="PT Sans" w:eastAsia="PT Sans" w:hAnsi="PT Sans" w:cs="PT Sans"/>
          <w:bCs/>
          <w:color w:val="auto"/>
          <w:sz w:val="24"/>
          <w:szCs w:val="24"/>
        </w:rPr>
        <w:t>sustainable</w:t>
      </w:r>
      <w:proofErr w:type="spellEnd"/>
      <w:r w:rsidRPr="009541E3">
        <w:rPr>
          <w:rFonts w:ascii="PT Sans" w:eastAsia="PT Sans" w:hAnsi="PT Sans" w:cs="PT Sans"/>
          <w:bCs/>
          <w:color w:val="auto"/>
          <w:sz w:val="24"/>
          <w:szCs w:val="24"/>
        </w:rPr>
        <w:t xml:space="preserve"> </w:t>
      </w:r>
      <w:proofErr w:type="spellStart"/>
      <w:r w:rsidRPr="009541E3">
        <w:rPr>
          <w:rFonts w:ascii="PT Sans" w:eastAsia="PT Sans" w:hAnsi="PT Sans" w:cs="PT Sans"/>
          <w:bCs/>
          <w:color w:val="auto"/>
          <w:sz w:val="24"/>
          <w:szCs w:val="24"/>
        </w:rPr>
        <w:t>aviation</w:t>
      </w:r>
      <w:proofErr w:type="spellEnd"/>
      <w:r w:rsidRPr="009541E3">
        <w:rPr>
          <w:rFonts w:ascii="PT Sans" w:eastAsia="PT Sans" w:hAnsi="PT Sans" w:cs="PT Sans"/>
          <w:bCs/>
          <w:color w:val="auto"/>
          <w:sz w:val="24"/>
          <w:szCs w:val="24"/>
        </w:rPr>
        <w:t xml:space="preserve"> </w:t>
      </w:r>
      <w:proofErr w:type="spellStart"/>
      <w:r w:rsidRPr="009541E3">
        <w:rPr>
          <w:rFonts w:ascii="PT Sans" w:eastAsia="PT Sans" w:hAnsi="PT Sans" w:cs="PT Sans"/>
          <w:bCs/>
          <w:color w:val="auto"/>
          <w:sz w:val="24"/>
          <w:szCs w:val="24"/>
        </w:rPr>
        <w:t>fuel</w:t>
      </w:r>
      <w:proofErr w:type="spellEnd"/>
      <w:r w:rsidRPr="009541E3">
        <w:rPr>
          <w:rFonts w:ascii="PT Sans" w:eastAsia="PT Sans" w:hAnsi="PT Sans" w:cs="PT Sans"/>
          <w:bCs/>
          <w:color w:val="auto"/>
          <w:sz w:val="24"/>
          <w:szCs w:val="24"/>
        </w:rPr>
        <w:t xml:space="preserve">), Schiffskraftstoff oder auch </w:t>
      </w:r>
      <w:r w:rsidR="00B72304">
        <w:rPr>
          <w:rFonts w:ascii="PT Sans" w:eastAsia="PT Sans" w:hAnsi="PT Sans" w:cs="PT Sans"/>
          <w:bCs/>
          <w:color w:val="auto"/>
          <w:sz w:val="24"/>
          <w:szCs w:val="24"/>
        </w:rPr>
        <w:t>e</w:t>
      </w:r>
      <w:r w:rsidRPr="009541E3">
        <w:rPr>
          <w:rFonts w:ascii="PT Sans" w:eastAsia="PT Sans" w:hAnsi="PT Sans" w:cs="PT Sans"/>
          <w:bCs/>
          <w:color w:val="auto"/>
          <w:sz w:val="24"/>
          <w:szCs w:val="24"/>
        </w:rPr>
        <w:t>-Diesel. Für die e-Fuels wird CO</w:t>
      </w:r>
      <w:r w:rsidRPr="00A55A27">
        <w:rPr>
          <w:rFonts w:ascii="PT Sans" w:eastAsia="PT Sans" w:hAnsi="PT Sans" w:cs="PT Sans"/>
          <w:bCs/>
          <w:color w:val="auto"/>
          <w:sz w:val="24"/>
          <w:szCs w:val="24"/>
          <w:vertAlign w:val="subscript"/>
        </w:rPr>
        <w:t>2</w:t>
      </w:r>
      <w:r w:rsidRPr="009541E3">
        <w:rPr>
          <w:rFonts w:ascii="PT Sans" w:eastAsia="PT Sans" w:hAnsi="PT Sans" w:cs="PT Sans"/>
          <w:bCs/>
          <w:color w:val="auto"/>
          <w:sz w:val="24"/>
          <w:szCs w:val="24"/>
        </w:rPr>
        <w:t xml:space="preserve"> verwendet, das ansonsten in die Atmosphäre freigesetzt würde. Das macht den Kraftstoff klimafreundlicher und hilft, CO</w:t>
      </w:r>
      <w:r w:rsidRPr="00A55A27">
        <w:rPr>
          <w:rFonts w:ascii="PT Sans" w:eastAsia="PT Sans" w:hAnsi="PT Sans" w:cs="PT Sans"/>
          <w:bCs/>
          <w:color w:val="auto"/>
          <w:sz w:val="24"/>
          <w:szCs w:val="24"/>
          <w:vertAlign w:val="subscript"/>
        </w:rPr>
        <w:t>2</w:t>
      </w:r>
      <w:r w:rsidRPr="009541E3">
        <w:rPr>
          <w:rFonts w:ascii="PT Sans" w:eastAsia="PT Sans" w:hAnsi="PT Sans" w:cs="PT Sans"/>
          <w:bCs/>
          <w:color w:val="auto"/>
          <w:sz w:val="24"/>
          <w:szCs w:val="24"/>
        </w:rPr>
        <w:t>-Emissionen zu senken.</w:t>
      </w:r>
    </w:p>
    <w:p w14:paraId="5D88B1B3" w14:textId="77777777" w:rsidR="009541E3" w:rsidRPr="009541E3" w:rsidRDefault="009541E3" w:rsidP="009541E3">
      <w:pPr>
        <w:jc w:val="both"/>
        <w:rPr>
          <w:rFonts w:ascii="PT Sans" w:eastAsia="PT Sans" w:hAnsi="PT Sans" w:cs="PT Sans"/>
          <w:bCs/>
          <w:color w:val="auto"/>
          <w:sz w:val="24"/>
          <w:szCs w:val="24"/>
        </w:rPr>
      </w:pPr>
      <w:r w:rsidRPr="009541E3">
        <w:rPr>
          <w:rFonts w:ascii="PT Sans" w:eastAsia="PT Sans" w:hAnsi="PT Sans" w:cs="PT Sans"/>
          <w:bCs/>
          <w:color w:val="auto"/>
          <w:sz w:val="24"/>
          <w:szCs w:val="24"/>
        </w:rPr>
        <w:t>Die wichtigsten Ausgangsstoffe für die neue Anlage in Frankfurt-Höchst kommen direkt aus dem Industriepark: Das CO</w:t>
      </w:r>
      <w:r w:rsidRPr="00A55A27">
        <w:rPr>
          <w:rFonts w:ascii="PT Sans" w:eastAsia="PT Sans" w:hAnsi="PT Sans" w:cs="PT Sans"/>
          <w:bCs/>
          <w:color w:val="auto"/>
          <w:sz w:val="24"/>
          <w:szCs w:val="24"/>
          <w:vertAlign w:val="subscript"/>
        </w:rPr>
        <w:t>2</w:t>
      </w:r>
      <w:r w:rsidRPr="009541E3">
        <w:rPr>
          <w:rFonts w:ascii="PT Sans" w:eastAsia="PT Sans" w:hAnsi="PT Sans" w:cs="PT Sans"/>
          <w:bCs/>
          <w:color w:val="auto"/>
          <w:sz w:val="24"/>
          <w:szCs w:val="24"/>
        </w:rPr>
        <w:t xml:space="preserve"> stammt aus einer Biogasanlage, die Abfälle recycelt, und der Wasserstoff ist ein Nebenprodukt aus einer Chloranlage. Mit seinen modularen Produktionseinheiten ist das Konzept von INERATEC effizient skalierbar und lässt sich für verschiedene Standorte anpassen.</w:t>
      </w:r>
    </w:p>
    <w:p w14:paraId="3CD92879" w14:textId="77777777" w:rsidR="009541E3" w:rsidRPr="009541E3" w:rsidRDefault="009541E3" w:rsidP="009541E3">
      <w:pPr>
        <w:jc w:val="both"/>
        <w:rPr>
          <w:rFonts w:ascii="PT Sans" w:eastAsia="PT Sans" w:hAnsi="PT Sans" w:cs="PT Sans"/>
          <w:bCs/>
          <w:color w:val="auto"/>
          <w:sz w:val="24"/>
          <w:szCs w:val="24"/>
        </w:rPr>
      </w:pPr>
      <w:r w:rsidRPr="009541E3">
        <w:rPr>
          <w:rFonts w:ascii="PT Sans" w:eastAsia="PT Sans" w:hAnsi="PT Sans" w:cs="PT Sans"/>
          <w:bCs/>
          <w:color w:val="auto"/>
          <w:sz w:val="24"/>
          <w:szCs w:val="24"/>
        </w:rPr>
        <w:t>Außer für nachhaltige Kraftstoffe kann das synthetische Öl auch als Grundchemikalie für nachhaltigen Kunststoff verwendet werden. Damit dient die Technologie auch einer nachhaltigen Versorgung der chemischen Industrie.</w:t>
      </w:r>
    </w:p>
    <w:p w14:paraId="5547343B" w14:textId="1A58FE6E" w:rsidR="00BD7713" w:rsidRPr="00E871D7" w:rsidRDefault="0099659E" w:rsidP="009541E3">
      <w:pPr>
        <w:jc w:val="both"/>
        <w:rPr>
          <w:rFonts w:ascii="PT Sans" w:eastAsia="PT Sans" w:hAnsi="PT Sans" w:cs="PT Sans"/>
          <w:b/>
          <w:color w:val="00B0F0"/>
          <w:sz w:val="24"/>
          <w:szCs w:val="24"/>
        </w:rPr>
      </w:pPr>
      <w:r w:rsidRPr="00E871D7">
        <w:rPr>
          <w:rFonts w:ascii="PT Sans" w:eastAsia="PT Sans" w:hAnsi="PT Sans" w:cs="PT Sans"/>
          <w:b/>
          <w:color w:val="00B0F0"/>
          <w:sz w:val="24"/>
          <w:szCs w:val="24"/>
        </w:rPr>
        <w:t>Skalierung für die wachsende Nachfrage im Markt</w:t>
      </w:r>
      <w:r w:rsidR="00BD7713" w:rsidRPr="00E871D7">
        <w:rPr>
          <w:rFonts w:ascii="PT Sans" w:eastAsia="PT Sans" w:hAnsi="PT Sans" w:cs="PT Sans"/>
          <w:b/>
          <w:color w:val="00B0F0"/>
          <w:sz w:val="24"/>
          <w:szCs w:val="24"/>
        </w:rPr>
        <w:t xml:space="preserve"> </w:t>
      </w:r>
    </w:p>
    <w:p w14:paraId="31117742" w14:textId="77777777" w:rsidR="00E871D7" w:rsidRPr="00E871D7" w:rsidRDefault="00E871D7" w:rsidP="00E871D7">
      <w:pPr>
        <w:jc w:val="both"/>
        <w:rPr>
          <w:rFonts w:ascii="PT Sans" w:eastAsia="PT Sans" w:hAnsi="PT Sans" w:cs="PT Sans"/>
          <w:bCs/>
          <w:color w:val="auto"/>
          <w:sz w:val="24"/>
          <w:szCs w:val="24"/>
        </w:rPr>
      </w:pPr>
      <w:r w:rsidRPr="00E871D7">
        <w:rPr>
          <w:rFonts w:ascii="PT Sans" w:eastAsia="PT Sans" w:hAnsi="PT Sans" w:cs="PT Sans"/>
          <w:bCs/>
          <w:color w:val="auto"/>
          <w:sz w:val="24"/>
          <w:szCs w:val="24"/>
        </w:rPr>
        <w:t xml:space="preserve">Nach dem Bau und Betrieb von Demonstrations- und industriellen Pilotanlagen will INERATEC nun die Produktion skalieren und den kommerziellen Einsatz optimieren. Mit dem Finanzierungspaket von EIB und Breakthrough Energy </w:t>
      </w:r>
      <w:proofErr w:type="spellStart"/>
      <w:r w:rsidRPr="00E871D7">
        <w:rPr>
          <w:rFonts w:ascii="PT Sans" w:eastAsia="PT Sans" w:hAnsi="PT Sans" w:cs="PT Sans"/>
          <w:bCs/>
          <w:color w:val="auto"/>
          <w:sz w:val="24"/>
          <w:szCs w:val="24"/>
        </w:rPr>
        <w:t>Catalyst</w:t>
      </w:r>
      <w:proofErr w:type="spellEnd"/>
      <w:r w:rsidRPr="00E871D7">
        <w:rPr>
          <w:rFonts w:ascii="PT Sans" w:eastAsia="PT Sans" w:hAnsi="PT Sans" w:cs="PT Sans"/>
          <w:bCs/>
          <w:color w:val="auto"/>
          <w:sz w:val="24"/>
          <w:szCs w:val="24"/>
        </w:rPr>
        <w:t xml:space="preserve"> kann das Unternehmen eine Produktion im kommerziellen Maßstab aufbauen und für ein verlässliches Angebot von e-Fuels sorgen. Es soll die steigende Nachfrage im Markt decken und synthetische Kraftstoffe wirtschaftlich tragfähig machen.</w:t>
      </w:r>
    </w:p>
    <w:p w14:paraId="0618FB24" w14:textId="0E81301C" w:rsidR="00E871D7" w:rsidRPr="00E871D7" w:rsidRDefault="00E871D7" w:rsidP="00E871D7">
      <w:pPr>
        <w:jc w:val="both"/>
        <w:rPr>
          <w:rFonts w:ascii="PT Sans" w:eastAsia="PT Sans" w:hAnsi="PT Sans" w:cs="PT Sans"/>
          <w:bCs/>
          <w:color w:val="auto"/>
          <w:sz w:val="24"/>
          <w:szCs w:val="24"/>
        </w:rPr>
      </w:pPr>
      <w:r w:rsidRPr="00E871D7">
        <w:rPr>
          <w:rFonts w:ascii="PT Sans" w:eastAsia="PT Sans" w:hAnsi="PT Sans" w:cs="PT Sans"/>
          <w:bCs/>
          <w:color w:val="auto"/>
          <w:sz w:val="24"/>
          <w:szCs w:val="24"/>
        </w:rPr>
        <w:t>Die Anlage wird jährlich bis zu 2</w:t>
      </w:r>
      <w:r w:rsidR="00563252">
        <w:rPr>
          <w:rFonts w:ascii="PT Sans" w:eastAsia="PT Sans" w:hAnsi="PT Sans" w:cs="PT Sans"/>
          <w:bCs/>
          <w:color w:val="auto"/>
          <w:sz w:val="24"/>
          <w:szCs w:val="24"/>
        </w:rPr>
        <w:t>.</w:t>
      </w:r>
      <w:r w:rsidRPr="00E871D7">
        <w:rPr>
          <w:rFonts w:ascii="PT Sans" w:eastAsia="PT Sans" w:hAnsi="PT Sans" w:cs="PT Sans"/>
          <w:bCs/>
          <w:color w:val="auto"/>
          <w:sz w:val="24"/>
          <w:szCs w:val="24"/>
        </w:rPr>
        <w:t xml:space="preserve">500 Tonnen </w:t>
      </w:r>
      <w:r w:rsidR="00563252">
        <w:rPr>
          <w:rFonts w:ascii="PT Sans" w:eastAsia="PT Sans" w:hAnsi="PT Sans" w:cs="PT Sans"/>
          <w:bCs/>
          <w:color w:val="auto"/>
          <w:sz w:val="24"/>
          <w:szCs w:val="24"/>
        </w:rPr>
        <w:t>e</w:t>
      </w:r>
      <w:r w:rsidRPr="00E871D7">
        <w:rPr>
          <w:rFonts w:ascii="PT Sans" w:eastAsia="PT Sans" w:hAnsi="PT Sans" w:cs="PT Sans"/>
          <w:bCs/>
          <w:color w:val="auto"/>
          <w:sz w:val="24"/>
          <w:szCs w:val="24"/>
        </w:rPr>
        <w:t xml:space="preserve">-Fuels liefern, hauptsächlich für die Luftfahrt. Auf der Langstrecke von Frankfurt nach New York verbraucht ein Flugzeug 80 Tonnen Kerosin. Der synthetische Kraftstoff von INERATEC könnte das fossile Kerosin teilweise oder vollständig ersetzen und </w:t>
      </w:r>
      <w:r w:rsidR="00550830">
        <w:rPr>
          <w:rFonts w:ascii="PT Sans" w:eastAsia="PT Sans" w:hAnsi="PT Sans" w:cs="PT Sans"/>
          <w:bCs/>
          <w:color w:val="auto"/>
          <w:sz w:val="24"/>
          <w:szCs w:val="24"/>
        </w:rPr>
        <w:t>Flüge</w:t>
      </w:r>
      <w:r w:rsidR="00550830" w:rsidRPr="00E871D7">
        <w:rPr>
          <w:rFonts w:ascii="PT Sans" w:eastAsia="PT Sans" w:hAnsi="PT Sans" w:cs="PT Sans"/>
          <w:bCs/>
          <w:color w:val="auto"/>
          <w:sz w:val="24"/>
          <w:szCs w:val="24"/>
        </w:rPr>
        <w:t xml:space="preserve"> </w:t>
      </w:r>
      <w:r w:rsidR="00550830">
        <w:rPr>
          <w:rFonts w:ascii="PT Sans" w:eastAsia="PT Sans" w:hAnsi="PT Sans" w:cs="PT Sans"/>
          <w:bCs/>
          <w:color w:val="auto"/>
          <w:sz w:val="24"/>
          <w:szCs w:val="24"/>
        </w:rPr>
        <w:t xml:space="preserve">so </w:t>
      </w:r>
      <w:r w:rsidRPr="00E871D7">
        <w:rPr>
          <w:rFonts w:ascii="PT Sans" w:eastAsia="PT Sans" w:hAnsi="PT Sans" w:cs="PT Sans"/>
          <w:bCs/>
          <w:color w:val="auto"/>
          <w:sz w:val="24"/>
          <w:szCs w:val="24"/>
        </w:rPr>
        <w:t xml:space="preserve">nachhaltiger machen. Für einen höheren Anteil an </w:t>
      </w:r>
      <w:r w:rsidR="000543EE">
        <w:rPr>
          <w:rFonts w:ascii="PT Sans" w:eastAsia="PT Sans" w:hAnsi="PT Sans" w:cs="PT Sans"/>
          <w:bCs/>
          <w:color w:val="auto"/>
          <w:sz w:val="24"/>
          <w:szCs w:val="24"/>
        </w:rPr>
        <w:t>e</w:t>
      </w:r>
      <w:r w:rsidRPr="00E871D7">
        <w:rPr>
          <w:rFonts w:ascii="PT Sans" w:eastAsia="PT Sans" w:hAnsi="PT Sans" w:cs="PT Sans"/>
          <w:bCs/>
          <w:color w:val="auto"/>
          <w:sz w:val="24"/>
          <w:szCs w:val="24"/>
        </w:rPr>
        <w:t xml:space="preserve">-Fuels müssen die Produktionskapazitäten allerdings über die Pionieranlage hinaus erheblich zunehmen. </w:t>
      </w:r>
    </w:p>
    <w:p w14:paraId="3227D565" w14:textId="46BAD564" w:rsidR="00E871D7" w:rsidRPr="00E871D7" w:rsidRDefault="00E871D7" w:rsidP="00E871D7">
      <w:pPr>
        <w:jc w:val="both"/>
        <w:rPr>
          <w:rFonts w:ascii="PT Sans" w:eastAsia="PT Sans" w:hAnsi="PT Sans" w:cs="PT Sans"/>
          <w:bCs/>
          <w:color w:val="auto"/>
          <w:sz w:val="24"/>
          <w:szCs w:val="24"/>
        </w:rPr>
      </w:pPr>
      <w:r w:rsidRPr="00E871D7">
        <w:rPr>
          <w:rFonts w:ascii="PT Sans" w:eastAsia="PT Sans" w:hAnsi="PT Sans" w:cs="PT Sans"/>
          <w:bCs/>
          <w:color w:val="auto"/>
          <w:sz w:val="24"/>
          <w:szCs w:val="24"/>
        </w:rPr>
        <w:t xml:space="preserve">Die Politik fordert einen Umstieg auf nachhaltigere Energieformen und eröffnet damit Marktchancen. So schreibt die </w:t>
      </w:r>
      <w:proofErr w:type="spellStart"/>
      <w:r w:rsidRPr="00E871D7">
        <w:rPr>
          <w:rFonts w:ascii="PT Sans" w:eastAsia="PT Sans" w:hAnsi="PT Sans" w:cs="PT Sans"/>
          <w:bCs/>
          <w:color w:val="auto"/>
          <w:sz w:val="24"/>
          <w:szCs w:val="24"/>
        </w:rPr>
        <w:t>ReFuelEU</w:t>
      </w:r>
      <w:proofErr w:type="spellEnd"/>
      <w:r w:rsidRPr="00E871D7">
        <w:rPr>
          <w:rFonts w:ascii="PT Sans" w:eastAsia="PT Sans" w:hAnsi="PT Sans" w:cs="PT Sans"/>
          <w:bCs/>
          <w:color w:val="auto"/>
          <w:sz w:val="24"/>
          <w:szCs w:val="24"/>
        </w:rPr>
        <w:t xml:space="preserve"> Aviation-Verordnung vor, dass Fluglinien spätestens 2030 ihrem Treibstoff mindestens 1,2 Prozent synthetisches Kerosin beimischen müssen.</w:t>
      </w:r>
    </w:p>
    <w:p w14:paraId="6A02E52E" w14:textId="77777777" w:rsidR="002A770B" w:rsidRPr="00075751" w:rsidRDefault="002A770B" w:rsidP="000673CF">
      <w:pPr>
        <w:jc w:val="both"/>
        <w:rPr>
          <w:rFonts w:ascii="PT Sans" w:eastAsia="PT Sans" w:hAnsi="PT Sans" w:cs="PT Sans"/>
          <w:b/>
          <w:color w:val="00B0F0"/>
          <w:sz w:val="24"/>
          <w:szCs w:val="24"/>
        </w:rPr>
      </w:pPr>
      <w:r w:rsidRPr="00075751">
        <w:rPr>
          <w:rFonts w:ascii="PT Sans" w:eastAsia="PT Sans" w:hAnsi="PT Sans" w:cs="PT Sans"/>
          <w:b/>
          <w:color w:val="00B0F0"/>
          <w:sz w:val="24"/>
          <w:szCs w:val="24"/>
        </w:rPr>
        <w:t>Brücke zwischen Innovation und Klimazielen</w:t>
      </w:r>
    </w:p>
    <w:p w14:paraId="7D4AD657" w14:textId="77777777" w:rsidR="00E72597" w:rsidRPr="00E72597" w:rsidRDefault="00E72597" w:rsidP="00E72597">
      <w:pPr>
        <w:jc w:val="both"/>
        <w:rPr>
          <w:rFonts w:ascii="PT Sans" w:eastAsia="PT Sans" w:hAnsi="PT Sans" w:cs="PT Sans"/>
          <w:bCs/>
          <w:color w:val="auto"/>
          <w:sz w:val="24"/>
          <w:szCs w:val="24"/>
        </w:rPr>
      </w:pPr>
      <w:r w:rsidRPr="00E72597">
        <w:rPr>
          <w:rFonts w:ascii="PT Sans" w:eastAsia="PT Sans" w:hAnsi="PT Sans" w:cs="PT Sans"/>
          <w:bCs/>
          <w:color w:val="auto"/>
          <w:sz w:val="24"/>
          <w:szCs w:val="24"/>
        </w:rPr>
        <w:t>Die Zusammenarbeit von INERATEC mit der EU-</w:t>
      </w:r>
      <w:proofErr w:type="spellStart"/>
      <w:r w:rsidRPr="00E72597">
        <w:rPr>
          <w:rFonts w:ascii="PT Sans" w:eastAsia="PT Sans" w:hAnsi="PT Sans" w:cs="PT Sans"/>
          <w:bCs/>
          <w:color w:val="auto"/>
          <w:sz w:val="24"/>
          <w:szCs w:val="24"/>
        </w:rPr>
        <w:t>Catalyst</w:t>
      </w:r>
      <w:proofErr w:type="spellEnd"/>
      <w:r w:rsidRPr="00E72597">
        <w:rPr>
          <w:rFonts w:ascii="PT Sans" w:eastAsia="PT Sans" w:hAnsi="PT Sans" w:cs="PT Sans"/>
          <w:bCs/>
          <w:color w:val="auto"/>
          <w:sz w:val="24"/>
          <w:szCs w:val="24"/>
        </w:rPr>
        <w:t>-Partnerschaft zeigt, wie Partnerschaften zwischen dem öffentlichen und privaten Sektor die Kommerzialisierung innovativer und klimafreundlicher Technologien vorantreiben können. Aufbauend auf früheren EU-Zuschüssen nutzt die Partnerschaft neue Investitionsmechanismen und liefert eine Blaupause für die Skalierung von Technologien für saubere Energie.</w:t>
      </w:r>
    </w:p>
    <w:p w14:paraId="3B0DBFCB" w14:textId="77777777" w:rsidR="00E72597" w:rsidRPr="00E72597" w:rsidRDefault="00E72597" w:rsidP="00E72597">
      <w:pPr>
        <w:jc w:val="both"/>
        <w:rPr>
          <w:rFonts w:ascii="PT Sans" w:eastAsia="PT Sans" w:hAnsi="PT Sans" w:cs="PT Sans"/>
          <w:bCs/>
          <w:color w:val="auto"/>
          <w:sz w:val="24"/>
          <w:szCs w:val="24"/>
        </w:rPr>
      </w:pPr>
      <w:r w:rsidRPr="00E72597">
        <w:rPr>
          <w:rFonts w:ascii="PT Sans" w:eastAsia="PT Sans" w:hAnsi="PT Sans" w:cs="PT Sans"/>
          <w:bCs/>
          <w:color w:val="auto"/>
          <w:sz w:val="24"/>
          <w:szCs w:val="24"/>
        </w:rPr>
        <w:t xml:space="preserve">Dementsprechend unterstreicht dieses Projekt das Engagement der EU, innovative Technologien zu unterstützen, die der europäischen Industrie helfen, sauberer zu werden und wettbewerbsfähig zu bleiben. Die EIB fördert die Investitionen von INERATEC unter </w:t>
      </w:r>
      <w:r w:rsidRPr="00E72597">
        <w:rPr>
          <w:rFonts w:ascii="PT Sans" w:eastAsia="PT Sans" w:hAnsi="PT Sans" w:cs="PT Sans"/>
          <w:bCs/>
          <w:color w:val="auto"/>
          <w:sz w:val="24"/>
          <w:szCs w:val="24"/>
        </w:rPr>
        <w:lastRenderedPageBreak/>
        <w:t xml:space="preserve">dem </w:t>
      </w:r>
      <w:proofErr w:type="spellStart"/>
      <w:r w:rsidRPr="00E72597">
        <w:rPr>
          <w:rFonts w:ascii="PT Sans" w:eastAsia="PT Sans" w:hAnsi="PT Sans" w:cs="PT Sans"/>
          <w:bCs/>
          <w:color w:val="auto"/>
          <w:sz w:val="24"/>
          <w:szCs w:val="24"/>
        </w:rPr>
        <w:t>InvestEU</w:t>
      </w:r>
      <w:proofErr w:type="spellEnd"/>
      <w:r w:rsidRPr="00E72597">
        <w:rPr>
          <w:rFonts w:ascii="PT Sans" w:eastAsia="PT Sans" w:hAnsi="PT Sans" w:cs="PT Sans"/>
          <w:bCs/>
          <w:color w:val="auto"/>
          <w:sz w:val="24"/>
          <w:szCs w:val="24"/>
        </w:rPr>
        <w:t>-Programm, mit einer Garantie-Aufstockung aus dem Innovationsfonds, der vom Emissionshandelssystem der EU finanziert wird.</w:t>
      </w:r>
    </w:p>
    <w:p w14:paraId="19838FB6" w14:textId="64515FC6" w:rsidR="00E72597" w:rsidRPr="00E72597" w:rsidRDefault="00E72597" w:rsidP="00E72597">
      <w:pPr>
        <w:jc w:val="both"/>
        <w:rPr>
          <w:rFonts w:ascii="PT Sans" w:eastAsia="PT Sans" w:hAnsi="PT Sans" w:cs="PT Sans"/>
          <w:bCs/>
          <w:color w:val="auto"/>
          <w:sz w:val="24"/>
          <w:szCs w:val="24"/>
        </w:rPr>
      </w:pPr>
      <w:r w:rsidRPr="00E72597">
        <w:rPr>
          <w:rFonts w:ascii="PT Sans" w:eastAsia="PT Sans" w:hAnsi="PT Sans" w:cs="PT Sans"/>
          <w:bCs/>
          <w:color w:val="auto"/>
          <w:sz w:val="24"/>
          <w:szCs w:val="24"/>
        </w:rPr>
        <w:t xml:space="preserve">Für die Transformation seiner Industrie hin zu sauberen Technologien braucht Europa Innovationen, wie etwa die effiziente Produktion von Wasserstoff. Die EIB fördert dazu zum Beispiel auch das Dresdener Start-ups </w:t>
      </w:r>
      <w:proofErr w:type="spellStart"/>
      <w:r w:rsidRPr="00E72597">
        <w:rPr>
          <w:rFonts w:ascii="PT Sans" w:eastAsia="PT Sans" w:hAnsi="PT Sans" w:cs="PT Sans"/>
          <w:bCs/>
          <w:color w:val="auto"/>
          <w:sz w:val="24"/>
          <w:szCs w:val="24"/>
        </w:rPr>
        <w:t>Sunfire</w:t>
      </w:r>
      <w:proofErr w:type="spellEnd"/>
      <w:r w:rsidRPr="00E72597">
        <w:rPr>
          <w:rFonts w:ascii="PT Sans" w:eastAsia="PT Sans" w:hAnsi="PT Sans" w:cs="PT Sans"/>
          <w:bCs/>
          <w:color w:val="auto"/>
          <w:sz w:val="24"/>
          <w:szCs w:val="24"/>
        </w:rPr>
        <w:t xml:space="preserve">, einen Produzenten von effizienten Elektrolyse-Anlagen. </w:t>
      </w:r>
      <w:proofErr w:type="spellStart"/>
      <w:r w:rsidRPr="00E72597">
        <w:rPr>
          <w:rFonts w:ascii="PT Sans" w:eastAsia="PT Sans" w:hAnsi="PT Sans" w:cs="PT Sans"/>
          <w:bCs/>
          <w:color w:val="auto"/>
          <w:sz w:val="24"/>
          <w:szCs w:val="24"/>
        </w:rPr>
        <w:t>Sunfire</w:t>
      </w:r>
      <w:proofErr w:type="spellEnd"/>
      <w:r w:rsidRPr="00E72597">
        <w:rPr>
          <w:rFonts w:ascii="PT Sans" w:eastAsia="PT Sans" w:hAnsi="PT Sans" w:cs="PT Sans"/>
          <w:bCs/>
          <w:color w:val="auto"/>
          <w:sz w:val="24"/>
          <w:szCs w:val="24"/>
        </w:rPr>
        <w:t xml:space="preserve"> und </w:t>
      </w:r>
      <w:proofErr w:type="spellStart"/>
      <w:r w:rsidRPr="00E72597">
        <w:rPr>
          <w:rFonts w:ascii="PT Sans" w:eastAsia="PT Sans" w:hAnsi="PT Sans" w:cs="PT Sans"/>
          <w:bCs/>
          <w:color w:val="auto"/>
          <w:sz w:val="24"/>
          <w:szCs w:val="24"/>
        </w:rPr>
        <w:t>Ineratec</w:t>
      </w:r>
      <w:proofErr w:type="spellEnd"/>
      <w:r w:rsidRPr="00E72597">
        <w:rPr>
          <w:rFonts w:ascii="PT Sans" w:eastAsia="PT Sans" w:hAnsi="PT Sans" w:cs="PT Sans"/>
          <w:bCs/>
          <w:color w:val="auto"/>
          <w:sz w:val="24"/>
          <w:szCs w:val="24"/>
        </w:rPr>
        <w:t xml:space="preserve"> waren 2019 Partner in einem Forschungsprojekt, das erstmals zeigte, wie in einer vollständig integrierten Anlage mit CO</w:t>
      </w:r>
      <w:r w:rsidRPr="00563252">
        <w:rPr>
          <w:rFonts w:ascii="PT Sans" w:eastAsia="PT Sans" w:hAnsi="PT Sans" w:cs="PT Sans"/>
          <w:bCs/>
          <w:color w:val="auto"/>
          <w:sz w:val="24"/>
          <w:szCs w:val="24"/>
          <w:vertAlign w:val="subscript"/>
        </w:rPr>
        <w:t>2</w:t>
      </w:r>
      <w:r w:rsidRPr="00E72597">
        <w:rPr>
          <w:rFonts w:ascii="PT Sans" w:eastAsia="PT Sans" w:hAnsi="PT Sans" w:cs="PT Sans"/>
          <w:bCs/>
          <w:color w:val="auto"/>
          <w:sz w:val="24"/>
          <w:szCs w:val="24"/>
        </w:rPr>
        <w:t xml:space="preserve"> aus der Luft und Solarstrom </w:t>
      </w:r>
      <w:r w:rsidR="00563252">
        <w:rPr>
          <w:rFonts w:ascii="PT Sans" w:eastAsia="PT Sans" w:hAnsi="PT Sans" w:cs="PT Sans"/>
          <w:bCs/>
          <w:color w:val="auto"/>
          <w:sz w:val="24"/>
          <w:szCs w:val="24"/>
        </w:rPr>
        <w:t>e</w:t>
      </w:r>
      <w:r w:rsidRPr="00E72597">
        <w:rPr>
          <w:rFonts w:ascii="PT Sans" w:eastAsia="PT Sans" w:hAnsi="PT Sans" w:cs="PT Sans"/>
          <w:bCs/>
          <w:color w:val="auto"/>
          <w:sz w:val="24"/>
          <w:szCs w:val="24"/>
        </w:rPr>
        <w:t>-Fuels produziert werden können.</w:t>
      </w:r>
    </w:p>
    <w:p w14:paraId="68C1D45C" w14:textId="77777777" w:rsidR="00AE1089" w:rsidRDefault="00AE1089" w:rsidP="00E72597">
      <w:pPr>
        <w:jc w:val="both"/>
        <w:rPr>
          <w:rFonts w:ascii="PT Sans" w:eastAsia="PT Sans" w:hAnsi="PT Sans" w:cs="PT Sans"/>
          <w:bCs/>
          <w:color w:val="auto"/>
          <w:sz w:val="24"/>
          <w:szCs w:val="24"/>
        </w:rPr>
      </w:pPr>
      <w:r w:rsidRPr="00AE1089">
        <w:rPr>
          <w:rFonts w:ascii="PT Sans" w:eastAsia="PT Sans" w:hAnsi="PT Sans" w:cs="PT Sans"/>
          <w:bCs/>
          <w:color w:val="auto"/>
          <w:sz w:val="24"/>
          <w:szCs w:val="24"/>
        </w:rPr>
        <w:t xml:space="preserve">EIB-Vizepräsidentin Nicola Beer sagt: „Die EIB setzt sich für eine wettbewerbsfähige Netto-Null-Wirtschaft ein, insbesondere in schwer zu </w:t>
      </w:r>
      <w:proofErr w:type="spellStart"/>
      <w:r w:rsidRPr="00AE1089">
        <w:rPr>
          <w:rFonts w:ascii="PT Sans" w:eastAsia="PT Sans" w:hAnsi="PT Sans" w:cs="PT Sans"/>
          <w:bCs/>
          <w:color w:val="auto"/>
          <w:sz w:val="24"/>
          <w:szCs w:val="24"/>
        </w:rPr>
        <w:t>dekarbonisierenden</w:t>
      </w:r>
      <w:proofErr w:type="spellEnd"/>
      <w:r w:rsidRPr="00AE1089">
        <w:rPr>
          <w:rFonts w:ascii="PT Sans" w:eastAsia="PT Sans" w:hAnsi="PT Sans" w:cs="PT Sans"/>
          <w:bCs/>
          <w:color w:val="auto"/>
          <w:sz w:val="24"/>
          <w:szCs w:val="24"/>
        </w:rPr>
        <w:t xml:space="preserve"> Sektoren wie der Luftfahrt. Durch Partnerschaften wie der Initiative EU-Breakthrough </w:t>
      </w:r>
      <w:proofErr w:type="spellStart"/>
      <w:r w:rsidRPr="00AE1089">
        <w:rPr>
          <w:rFonts w:ascii="PT Sans" w:eastAsia="PT Sans" w:hAnsi="PT Sans" w:cs="PT Sans"/>
          <w:bCs/>
          <w:color w:val="auto"/>
          <w:sz w:val="24"/>
          <w:szCs w:val="24"/>
        </w:rPr>
        <w:t>Catalyst</w:t>
      </w:r>
      <w:proofErr w:type="spellEnd"/>
      <w:r w:rsidRPr="00AE1089">
        <w:rPr>
          <w:rFonts w:ascii="PT Sans" w:eastAsia="PT Sans" w:hAnsi="PT Sans" w:cs="PT Sans"/>
          <w:bCs/>
          <w:color w:val="auto"/>
          <w:sz w:val="24"/>
          <w:szCs w:val="24"/>
        </w:rPr>
        <w:t xml:space="preserve"> ermöglichen wir einen umweltfreundlichen Übergang im Verkehr und tragen dazu bei, die Preise für E-Kraftstoffe wirtschaftlicher zu gestalten.“</w:t>
      </w:r>
    </w:p>
    <w:p w14:paraId="444354F2" w14:textId="7A429E5A" w:rsidR="00E72597" w:rsidRPr="00E72597" w:rsidRDefault="00E72597" w:rsidP="00E72597">
      <w:pPr>
        <w:jc w:val="both"/>
        <w:rPr>
          <w:rFonts w:ascii="PT Sans" w:eastAsia="PT Sans" w:hAnsi="PT Sans" w:cs="PT Sans"/>
          <w:bCs/>
          <w:color w:val="auto"/>
          <w:sz w:val="24"/>
          <w:szCs w:val="24"/>
        </w:rPr>
      </w:pPr>
      <w:r w:rsidRPr="00E72597">
        <w:rPr>
          <w:rFonts w:ascii="PT Sans" w:eastAsia="PT Sans" w:hAnsi="PT Sans" w:cs="PT Sans"/>
          <w:bCs/>
          <w:color w:val="auto"/>
          <w:sz w:val="24"/>
          <w:szCs w:val="24"/>
        </w:rPr>
        <w:t xml:space="preserve">Mario Fernandez, Leiter von Breakthrough Energy </w:t>
      </w:r>
      <w:proofErr w:type="spellStart"/>
      <w:r w:rsidRPr="00E72597">
        <w:rPr>
          <w:rFonts w:ascii="PT Sans" w:eastAsia="PT Sans" w:hAnsi="PT Sans" w:cs="PT Sans"/>
          <w:bCs/>
          <w:color w:val="auto"/>
          <w:sz w:val="24"/>
          <w:szCs w:val="24"/>
        </w:rPr>
        <w:t>Catalyst</w:t>
      </w:r>
      <w:proofErr w:type="spellEnd"/>
      <w:r w:rsidRPr="00E72597">
        <w:rPr>
          <w:rFonts w:ascii="PT Sans" w:eastAsia="PT Sans" w:hAnsi="PT Sans" w:cs="PT Sans"/>
          <w:bCs/>
          <w:color w:val="auto"/>
          <w:sz w:val="24"/>
          <w:szCs w:val="24"/>
        </w:rPr>
        <w:t xml:space="preserve">, sagt: „INERATEC ist auf einem guten Weg zu zeigen, dass sich e-Fuels mit finanzieller Anschubhilfe im großen Maßstab wirtschaftlich produzieren lassen. Für die Dekarbonisierung der Luftfahrt brauchen wir reale Projekte – damit wir die Kosten nach unten bringen und Investoren gewinnen. Breakthrough Energy </w:t>
      </w:r>
      <w:proofErr w:type="spellStart"/>
      <w:r w:rsidRPr="00E72597">
        <w:rPr>
          <w:rFonts w:ascii="PT Sans" w:eastAsia="PT Sans" w:hAnsi="PT Sans" w:cs="PT Sans"/>
          <w:bCs/>
          <w:color w:val="auto"/>
          <w:sz w:val="24"/>
          <w:szCs w:val="24"/>
        </w:rPr>
        <w:t>Catalyst</w:t>
      </w:r>
      <w:proofErr w:type="spellEnd"/>
      <w:r w:rsidRPr="00E72597">
        <w:rPr>
          <w:rFonts w:ascii="PT Sans" w:eastAsia="PT Sans" w:hAnsi="PT Sans" w:cs="PT Sans"/>
          <w:bCs/>
          <w:color w:val="auto"/>
          <w:sz w:val="24"/>
          <w:szCs w:val="24"/>
        </w:rPr>
        <w:t xml:space="preserve"> ist stolz, als Partner von INERATEC den Einsatz von E-Fuels in der Praxis zu beschleunigen, um ihr Potenzial zu erschließen.“</w:t>
      </w:r>
    </w:p>
    <w:p w14:paraId="661EB336" w14:textId="056EF08E" w:rsidR="00E72597" w:rsidRPr="00E72597" w:rsidRDefault="00E72597" w:rsidP="00E72597">
      <w:pPr>
        <w:jc w:val="both"/>
        <w:rPr>
          <w:rFonts w:ascii="PT Sans" w:eastAsia="PT Sans" w:hAnsi="PT Sans" w:cs="PT Sans"/>
          <w:bCs/>
          <w:color w:val="auto"/>
          <w:sz w:val="24"/>
          <w:szCs w:val="24"/>
        </w:rPr>
      </w:pPr>
      <w:r w:rsidRPr="00E72597">
        <w:rPr>
          <w:rFonts w:ascii="PT Sans" w:eastAsia="PT Sans" w:hAnsi="PT Sans" w:cs="PT Sans"/>
          <w:bCs/>
          <w:color w:val="auto"/>
          <w:sz w:val="24"/>
          <w:szCs w:val="24"/>
        </w:rPr>
        <w:t xml:space="preserve">Die neue Produktionsanlage wird der EU helfen, ihre Ziele für 2030 auf dem Weg zur Klimaneutralität zu erreichen. Dazu zählt auch, dass die Sektoren Industrie und Verkehr die Vorgaben der Erneuerbare-Energien-Richtlinie und der </w:t>
      </w:r>
      <w:proofErr w:type="spellStart"/>
      <w:r w:rsidRPr="00E72597">
        <w:rPr>
          <w:rFonts w:ascii="PT Sans" w:eastAsia="PT Sans" w:hAnsi="PT Sans" w:cs="PT Sans"/>
          <w:bCs/>
          <w:color w:val="auto"/>
          <w:sz w:val="24"/>
          <w:szCs w:val="24"/>
        </w:rPr>
        <w:t>ReFuelEU</w:t>
      </w:r>
      <w:proofErr w:type="spellEnd"/>
      <w:r w:rsidRPr="00E72597">
        <w:rPr>
          <w:rFonts w:ascii="PT Sans" w:eastAsia="PT Sans" w:hAnsi="PT Sans" w:cs="PT Sans"/>
          <w:bCs/>
          <w:color w:val="auto"/>
          <w:sz w:val="24"/>
          <w:szCs w:val="24"/>
        </w:rPr>
        <w:t xml:space="preserve"> Aviation-Verordnung zu </w:t>
      </w:r>
      <w:r w:rsidR="00563252">
        <w:rPr>
          <w:rFonts w:ascii="PT Sans" w:eastAsia="PT Sans" w:hAnsi="PT Sans" w:cs="PT Sans"/>
          <w:bCs/>
          <w:color w:val="auto"/>
          <w:sz w:val="24"/>
          <w:szCs w:val="24"/>
        </w:rPr>
        <w:t>e</w:t>
      </w:r>
      <w:r w:rsidRPr="00E72597">
        <w:rPr>
          <w:rFonts w:ascii="PT Sans" w:eastAsia="PT Sans" w:hAnsi="PT Sans" w:cs="PT Sans"/>
          <w:bCs/>
          <w:color w:val="auto"/>
          <w:sz w:val="24"/>
          <w:szCs w:val="24"/>
        </w:rPr>
        <w:t>-Fuel-Anteilen erfüllen.</w:t>
      </w:r>
    </w:p>
    <w:p w14:paraId="5F38F55C" w14:textId="77777777" w:rsidR="00E72597" w:rsidRDefault="00E72597" w:rsidP="00E72597">
      <w:pPr>
        <w:jc w:val="both"/>
        <w:rPr>
          <w:rFonts w:ascii="PT Sans" w:eastAsia="PT Sans" w:hAnsi="PT Sans" w:cs="PT Sans"/>
          <w:bCs/>
          <w:color w:val="auto"/>
          <w:sz w:val="24"/>
          <w:szCs w:val="24"/>
        </w:rPr>
      </w:pPr>
      <w:r w:rsidRPr="00E72597">
        <w:rPr>
          <w:rFonts w:ascii="PT Sans" w:eastAsia="PT Sans" w:hAnsi="PT Sans" w:cs="PT Sans"/>
          <w:bCs/>
          <w:color w:val="auto"/>
          <w:sz w:val="24"/>
          <w:szCs w:val="24"/>
        </w:rPr>
        <w:t xml:space="preserve">INERATEC-CEO Tim Boeltken sagt: „Diese Finanzierung markiert ein neues Zeitalter für INERATEC. Mit der Zusage der EIB und von Breakthrough Energy </w:t>
      </w:r>
      <w:proofErr w:type="spellStart"/>
      <w:r w:rsidRPr="00E72597">
        <w:rPr>
          <w:rFonts w:ascii="PT Sans" w:eastAsia="PT Sans" w:hAnsi="PT Sans" w:cs="PT Sans"/>
          <w:bCs/>
          <w:color w:val="auto"/>
          <w:sz w:val="24"/>
          <w:szCs w:val="24"/>
        </w:rPr>
        <w:t>Catalyst</w:t>
      </w:r>
      <w:proofErr w:type="spellEnd"/>
      <w:r w:rsidRPr="00E72597">
        <w:rPr>
          <w:rFonts w:ascii="PT Sans" w:eastAsia="PT Sans" w:hAnsi="PT Sans" w:cs="PT Sans"/>
          <w:bCs/>
          <w:color w:val="auto"/>
          <w:sz w:val="24"/>
          <w:szCs w:val="24"/>
        </w:rPr>
        <w:t xml:space="preserve"> nimmt die Produktion von e-Fuels im industriellen Maßstab Fahrt auf. Das wird die CO</w:t>
      </w:r>
      <w:r w:rsidRPr="007E74F8">
        <w:rPr>
          <w:rFonts w:ascii="PT Sans" w:eastAsia="PT Sans" w:hAnsi="PT Sans" w:cs="PT Sans"/>
          <w:bCs/>
          <w:color w:val="auto"/>
          <w:sz w:val="24"/>
          <w:szCs w:val="24"/>
          <w:vertAlign w:val="subscript"/>
        </w:rPr>
        <w:t>2</w:t>
      </w:r>
      <w:r w:rsidRPr="00E72597">
        <w:rPr>
          <w:rFonts w:ascii="PT Sans" w:eastAsia="PT Sans" w:hAnsi="PT Sans" w:cs="PT Sans"/>
          <w:bCs/>
          <w:color w:val="auto"/>
          <w:sz w:val="24"/>
          <w:szCs w:val="24"/>
        </w:rPr>
        <w:t>-Emissionen in Sektoren, wo eine direkte Elektrifizierung nicht möglich ist, spürbar senken. Der Fokus liegt jetzt darauf, unsere Technologie zu skalieren und dort einzusetzen, wo sie am dringendsten benötigt wird.“</w:t>
      </w:r>
    </w:p>
    <w:p w14:paraId="1B1793B6" w14:textId="01957F15" w:rsidR="005832FE" w:rsidRPr="00E72597" w:rsidRDefault="005832FE" w:rsidP="00E72597">
      <w:pPr>
        <w:jc w:val="center"/>
        <w:rPr>
          <w:rFonts w:ascii="PT Sans" w:eastAsia="PT Sans" w:hAnsi="PT Sans" w:cs="PT Sans"/>
          <w:iCs/>
          <w:sz w:val="24"/>
          <w:szCs w:val="24"/>
        </w:rPr>
      </w:pPr>
      <w:r>
        <w:rPr>
          <w:rFonts w:ascii="PT Sans" w:eastAsia="PT Sans" w:hAnsi="PT Sans" w:cs="PT Sans"/>
          <w:iCs/>
          <w:noProof/>
          <w:sz w:val="24"/>
          <w:szCs w:val="24"/>
          <w:lang w:val="en-US"/>
        </w:rPr>
        <w:lastRenderedPageBreak/>
        <w:drawing>
          <wp:inline distT="0" distB="0" distL="0" distR="0" wp14:anchorId="0C7BC052" wp14:editId="707656D0">
            <wp:extent cx="4724400" cy="3710940"/>
            <wp:effectExtent l="0" t="0" r="0" b="3810"/>
            <wp:docPr id="102975921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759210" name="Grafik 2"/>
                    <pic:cNvPicPr/>
                  </pic:nvPicPr>
                  <pic:blipFill rotWithShape="1">
                    <a:blip r:embed="rId12" cstate="print">
                      <a:extLst>
                        <a:ext uri="{28A0092B-C50C-407E-A947-70E740481C1C}">
                          <a14:useLocalDpi xmlns:a14="http://schemas.microsoft.com/office/drawing/2010/main" val="0"/>
                        </a:ext>
                      </a:extLst>
                    </a:blip>
                    <a:srcRect r="7738" b="3275"/>
                    <a:stretch/>
                  </pic:blipFill>
                  <pic:spPr bwMode="auto">
                    <a:xfrm>
                      <a:off x="0" y="0"/>
                      <a:ext cx="4724485" cy="3711007"/>
                    </a:xfrm>
                    <a:prstGeom prst="rect">
                      <a:avLst/>
                    </a:prstGeom>
                    <a:ln>
                      <a:noFill/>
                    </a:ln>
                    <a:extLst>
                      <a:ext uri="{53640926-AAD7-44D8-BBD7-CCE9431645EC}">
                        <a14:shadowObscured xmlns:a14="http://schemas.microsoft.com/office/drawing/2010/main"/>
                      </a:ext>
                    </a:extLst>
                  </pic:spPr>
                </pic:pic>
              </a:graphicData>
            </a:graphic>
          </wp:inline>
        </w:drawing>
      </w:r>
    </w:p>
    <w:p w14:paraId="54BB52A2" w14:textId="7CDD2474" w:rsidR="0034174F" w:rsidRDefault="00D23EC0" w:rsidP="00357067">
      <w:pPr>
        <w:jc w:val="center"/>
        <w:rPr>
          <w:rFonts w:ascii="PT Sans" w:eastAsia="PT Sans" w:hAnsi="PT Sans" w:cs="PT Sans"/>
          <w:color w:val="1C2033"/>
          <w:sz w:val="16"/>
          <w:szCs w:val="16"/>
          <w:lang w:val="en-US"/>
        </w:rPr>
      </w:pPr>
      <w:r w:rsidRPr="00D23EC0">
        <w:rPr>
          <w:rFonts w:ascii="PT Sans" w:eastAsia="PT Sans" w:hAnsi="PT Sans" w:cs="PT Sans"/>
          <w:color w:val="1C2033"/>
          <w:sz w:val="16"/>
          <w:szCs w:val="16"/>
        </w:rPr>
        <w:t xml:space="preserve">Kommerzielle </w:t>
      </w:r>
      <w:r w:rsidR="00357067" w:rsidRPr="00D23EC0">
        <w:rPr>
          <w:rFonts w:ascii="PT Sans" w:eastAsia="PT Sans" w:hAnsi="PT Sans" w:cs="PT Sans"/>
          <w:color w:val="1C2033"/>
          <w:sz w:val="16"/>
          <w:szCs w:val="16"/>
        </w:rPr>
        <w:t xml:space="preserve">e-Fuel </w:t>
      </w:r>
      <w:r w:rsidRPr="00D23EC0">
        <w:rPr>
          <w:rFonts w:ascii="PT Sans" w:eastAsia="PT Sans" w:hAnsi="PT Sans" w:cs="PT Sans"/>
          <w:color w:val="1C2033"/>
          <w:sz w:val="16"/>
          <w:szCs w:val="16"/>
        </w:rPr>
        <w:t>Pr</w:t>
      </w:r>
      <w:r>
        <w:rPr>
          <w:rFonts w:ascii="PT Sans" w:eastAsia="PT Sans" w:hAnsi="PT Sans" w:cs="PT Sans"/>
          <w:color w:val="1C2033"/>
          <w:sz w:val="16"/>
          <w:szCs w:val="16"/>
        </w:rPr>
        <w:t>oduktionsanlage</w:t>
      </w:r>
      <w:r w:rsidR="00357067" w:rsidRPr="00D23EC0">
        <w:rPr>
          <w:rFonts w:ascii="PT Sans" w:eastAsia="PT Sans" w:hAnsi="PT Sans" w:cs="PT Sans"/>
          <w:color w:val="1C2033"/>
          <w:sz w:val="16"/>
          <w:szCs w:val="16"/>
        </w:rPr>
        <w:t xml:space="preserve"> INERATEC</w:t>
      </w:r>
      <w:r>
        <w:rPr>
          <w:rFonts w:ascii="PT Sans" w:eastAsia="PT Sans" w:hAnsi="PT Sans" w:cs="PT Sans"/>
          <w:color w:val="1C2033"/>
          <w:sz w:val="16"/>
          <w:szCs w:val="16"/>
        </w:rPr>
        <w:t xml:space="preserve"> in </w:t>
      </w:r>
      <w:r w:rsidR="00357067" w:rsidRPr="00D23EC0">
        <w:rPr>
          <w:rFonts w:ascii="PT Sans" w:eastAsia="PT Sans" w:hAnsi="PT Sans" w:cs="PT Sans"/>
          <w:color w:val="1C2033"/>
          <w:sz w:val="16"/>
          <w:szCs w:val="16"/>
        </w:rPr>
        <w:t xml:space="preserve">Frankfurt </w:t>
      </w:r>
      <w:r>
        <w:rPr>
          <w:rFonts w:ascii="PT Sans" w:eastAsia="PT Sans" w:hAnsi="PT Sans" w:cs="PT Sans"/>
          <w:color w:val="1C2033"/>
          <w:sz w:val="16"/>
          <w:szCs w:val="16"/>
        </w:rPr>
        <w:t xml:space="preserve">am </w:t>
      </w:r>
      <w:r w:rsidR="00357067" w:rsidRPr="00D23EC0">
        <w:rPr>
          <w:rFonts w:ascii="PT Sans" w:eastAsia="PT Sans" w:hAnsi="PT Sans" w:cs="PT Sans"/>
          <w:color w:val="1C2033"/>
          <w:sz w:val="16"/>
          <w:szCs w:val="16"/>
        </w:rPr>
        <w:t xml:space="preserve">Main, </w:t>
      </w:r>
      <w:r>
        <w:rPr>
          <w:rFonts w:ascii="PT Sans" w:eastAsia="PT Sans" w:hAnsi="PT Sans" w:cs="PT Sans"/>
          <w:color w:val="1C2033"/>
          <w:sz w:val="16"/>
          <w:szCs w:val="16"/>
        </w:rPr>
        <w:t>Deutschland</w:t>
      </w:r>
      <w:r w:rsidR="00357067" w:rsidRPr="00D23EC0">
        <w:rPr>
          <w:rFonts w:ascii="PT Sans" w:eastAsia="PT Sans" w:hAnsi="PT Sans" w:cs="PT Sans"/>
          <w:color w:val="1C2033"/>
          <w:sz w:val="16"/>
          <w:szCs w:val="16"/>
        </w:rPr>
        <w:t xml:space="preserve">. </w:t>
      </w:r>
      <w:r w:rsidR="0034174F" w:rsidRPr="005832FE">
        <w:rPr>
          <w:rFonts w:ascii="PT Sans" w:eastAsia="PT Sans" w:hAnsi="PT Sans" w:cs="PT Sans"/>
          <w:color w:val="1C2033"/>
          <w:sz w:val="16"/>
          <w:szCs w:val="16"/>
          <w:lang w:val="en-US"/>
        </w:rPr>
        <w:t>© INERATEC</w:t>
      </w:r>
    </w:p>
    <w:p w14:paraId="5107FC9E" w14:textId="77777777" w:rsidR="00AF2C29" w:rsidRDefault="00AF2C29" w:rsidP="00AF2C29">
      <w:pPr>
        <w:rPr>
          <w:rFonts w:ascii="PT Sans" w:eastAsia="PT Sans" w:hAnsi="PT Sans" w:cs="PT Sans"/>
          <w:b/>
          <w:i/>
          <w:color w:val="2BAEE5"/>
          <w:sz w:val="30"/>
          <w:szCs w:val="30"/>
          <w:lang w:val="en-US"/>
        </w:rPr>
      </w:pPr>
    </w:p>
    <w:p w14:paraId="77BF5F7A" w14:textId="3A9F9597" w:rsidR="00357067" w:rsidRDefault="00986840" w:rsidP="00986840">
      <w:pPr>
        <w:jc w:val="center"/>
        <w:rPr>
          <w:rFonts w:ascii="PT Sans" w:eastAsia="PT Sans" w:hAnsi="PT Sans" w:cs="PT Sans"/>
          <w:b/>
          <w:i/>
          <w:color w:val="2BAEE5"/>
          <w:sz w:val="30"/>
          <w:szCs w:val="30"/>
          <w:lang w:val="en-US"/>
        </w:rPr>
      </w:pPr>
      <w:r>
        <w:rPr>
          <w:rFonts w:ascii="PT Sans" w:eastAsia="PT Sans" w:hAnsi="PT Sans" w:cs="PT Sans"/>
          <w:b/>
          <w:i/>
          <w:noProof/>
          <w:color w:val="2BAEE5"/>
          <w:sz w:val="30"/>
          <w:szCs w:val="30"/>
          <w:lang w:val="en-US"/>
        </w:rPr>
        <w:drawing>
          <wp:inline distT="0" distB="0" distL="0" distR="0" wp14:anchorId="173A8A50" wp14:editId="13992184">
            <wp:extent cx="4702920" cy="3133725"/>
            <wp:effectExtent l="0" t="0" r="2540" b="0"/>
            <wp:docPr id="985483716" name="Grafik 2" descr="Ein Bild, das Person, Getränk, Mann,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483716" name="Grafik 2" descr="Ein Bild, das Person, Getränk, Mann, Kleidung enthält.&#10;&#10;KI-generierte Inhalte können fehlerhaft sein."/>
                    <pic:cNvPicPr/>
                  </pic:nvPicPr>
                  <pic:blipFill>
                    <a:blip r:embed="rId13">
                      <a:extLst>
                        <a:ext uri="{28A0092B-C50C-407E-A947-70E740481C1C}">
                          <a14:useLocalDpi xmlns:a14="http://schemas.microsoft.com/office/drawing/2010/main" val="0"/>
                        </a:ext>
                      </a:extLst>
                    </a:blip>
                    <a:stretch>
                      <a:fillRect/>
                    </a:stretch>
                  </pic:blipFill>
                  <pic:spPr>
                    <a:xfrm>
                      <a:off x="0" y="0"/>
                      <a:ext cx="4709363" cy="3138018"/>
                    </a:xfrm>
                    <a:prstGeom prst="rect">
                      <a:avLst/>
                    </a:prstGeom>
                  </pic:spPr>
                </pic:pic>
              </a:graphicData>
            </a:graphic>
          </wp:inline>
        </w:drawing>
      </w:r>
    </w:p>
    <w:p w14:paraId="6C34A6A0" w14:textId="377A257B" w:rsidR="00357067" w:rsidRPr="00075751" w:rsidRDefault="00D23EC0" w:rsidP="00986840">
      <w:pPr>
        <w:jc w:val="center"/>
        <w:rPr>
          <w:rFonts w:ascii="PT Sans" w:eastAsia="PT Sans" w:hAnsi="PT Sans" w:cs="PT Sans"/>
          <w:b/>
          <w:i/>
          <w:color w:val="2BAEE5"/>
          <w:sz w:val="30"/>
          <w:szCs w:val="30"/>
        </w:rPr>
      </w:pPr>
      <w:r w:rsidRPr="00D23EC0">
        <w:rPr>
          <w:rFonts w:ascii="PT Sans" w:eastAsia="PT Sans" w:hAnsi="PT Sans" w:cs="PT Sans"/>
          <w:color w:val="1C2033"/>
          <w:sz w:val="16"/>
          <w:szCs w:val="16"/>
        </w:rPr>
        <w:t>Nachhaltiger Kraftstoff aus</w:t>
      </w:r>
      <w:r w:rsidR="00986840" w:rsidRPr="00D23EC0">
        <w:rPr>
          <w:rFonts w:ascii="PT Sans" w:eastAsia="PT Sans" w:hAnsi="PT Sans" w:cs="PT Sans"/>
          <w:color w:val="1C2033"/>
          <w:sz w:val="16"/>
          <w:szCs w:val="16"/>
        </w:rPr>
        <w:t xml:space="preserve"> CO</w:t>
      </w:r>
      <w:r w:rsidR="00986840" w:rsidRPr="00D23EC0">
        <w:rPr>
          <w:rFonts w:ascii="PT Sans" w:eastAsia="PT Sans" w:hAnsi="PT Sans" w:cs="PT Sans"/>
          <w:color w:val="1C2033"/>
          <w:sz w:val="16"/>
          <w:szCs w:val="16"/>
          <w:vertAlign w:val="subscript"/>
        </w:rPr>
        <w:t>2</w:t>
      </w:r>
      <w:r w:rsidR="00986840" w:rsidRPr="00D23EC0">
        <w:rPr>
          <w:rFonts w:ascii="PT Sans" w:eastAsia="PT Sans" w:hAnsi="PT Sans" w:cs="PT Sans"/>
          <w:color w:val="1C2033"/>
          <w:sz w:val="16"/>
          <w:szCs w:val="16"/>
        </w:rPr>
        <w:t xml:space="preserve"> </w:t>
      </w:r>
      <w:r>
        <w:rPr>
          <w:rFonts w:ascii="PT Sans" w:eastAsia="PT Sans" w:hAnsi="PT Sans" w:cs="PT Sans"/>
          <w:color w:val="1C2033"/>
          <w:sz w:val="16"/>
          <w:szCs w:val="16"/>
        </w:rPr>
        <w:t>u</w:t>
      </w:r>
      <w:r w:rsidR="00986840" w:rsidRPr="00D23EC0">
        <w:rPr>
          <w:rFonts w:ascii="PT Sans" w:eastAsia="PT Sans" w:hAnsi="PT Sans" w:cs="PT Sans"/>
          <w:color w:val="1C2033"/>
          <w:sz w:val="16"/>
          <w:szCs w:val="16"/>
        </w:rPr>
        <w:t xml:space="preserve">nd </w:t>
      </w:r>
      <w:r>
        <w:rPr>
          <w:rFonts w:ascii="PT Sans" w:eastAsia="PT Sans" w:hAnsi="PT Sans" w:cs="PT Sans"/>
          <w:color w:val="1C2033"/>
          <w:sz w:val="16"/>
          <w:szCs w:val="16"/>
        </w:rPr>
        <w:t>Wasserstoff</w:t>
      </w:r>
      <w:r w:rsidR="00986840" w:rsidRPr="00D23EC0">
        <w:rPr>
          <w:rFonts w:ascii="PT Sans" w:eastAsia="PT Sans" w:hAnsi="PT Sans" w:cs="PT Sans"/>
          <w:color w:val="1C2033"/>
          <w:sz w:val="16"/>
          <w:szCs w:val="16"/>
        </w:rPr>
        <w:t xml:space="preserve">. </w:t>
      </w:r>
      <w:r w:rsidR="00986840" w:rsidRPr="00075751">
        <w:rPr>
          <w:rFonts w:ascii="PT Sans" w:eastAsia="PT Sans" w:hAnsi="PT Sans" w:cs="PT Sans"/>
          <w:color w:val="1C2033"/>
          <w:sz w:val="16"/>
          <w:szCs w:val="16"/>
        </w:rPr>
        <w:t>© INERATEC</w:t>
      </w:r>
    </w:p>
    <w:p w14:paraId="227FF094" w14:textId="77777777" w:rsidR="00357067" w:rsidRPr="00075751" w:rsidRDefault="00357067" w:rsidP="00AF2C29">
      <w:pPr>
        <w:rPr>
          <w:rFonts w:ascii="PT Sans" w:eastAsia="PT Sans" w:hAnsi="PT Sans" w:cs="PT Sans"/>
          <w:b/>
          <w:i/>
          <w:color w:val="2BAEE5"/>
          <w:sz w:val="30"/>
          <w:szCs w:val="30"/>
        </w:rPr>
      </w:pPr>
    </w:p>
    <w:p w14:paraId="409454A2" w14:textId="77777777" w:rsidR="00357067" w:rsidRPr="00075751" w:rsidRDefault="00357067" w:rsidP="00AF2C29">
      <w:pPr>
        <w:rPr>
          <w:rFonts w:ascii="PT Sans" w:eastAsia="PT Sans" w:hAnsi="PT Sans" w:cs="PT Sans"/>
          <w:b/>
          <w:i/>
          <w:color w:val="2BAEE5"/>
          <w:sz w:val="30"/>
          <w:szCs w:val="30"/>
        </w:rPr>
      </w:pPr>
    </w:p>
    <w:p w14:paraId="19E40887" w14:textId="77777777" w:rsidR="00357067" w:rsidRPr="00075751" w:rsidRDefault="00357067" w:rsidP="00AF2C29">
      <w:pPr>
        <w:rPr>
          <w:rFonts w:ascii="PT Sans" w:eastAsia="PT Sans" w:hAnsi="PT Sans" w:cs="PT Sans"/>
          <w:b/>
          <w:i/>
          <w:color w:val="2BAEE5"/>
          <w:sz w:val="30"/>
          <w:szCs w:val="30"/>
        </w:rPr>
      </w:pPr>
    </w:p>
    <w:p w14:paraId="0D5F7BA6" w14:textId="77777777" w:rsidR="001246A7" w:rsidRPr="001246A7" w:rsidRDefault="00283C8F" w:rsidP="001246A7">
      <w:pPr>
        <w:jc w:val="both"/>
        <w:rPr>
          <w:rFonts w:ascii="PT Sans" w:eastAsia="PT Sans" w:hAnsi="PT Sans" w:cs="PT Sans"/>
          <w:bCs/>
          <w:iCs/>
          <w:color w:val="auto"/>
          <w:sz w:val="24"/>
          <w:szCs w:val="24"/>
        </w:rPr>
      </w:pPr>
      <w:r w:rsidRPr="00A27012">
        <w:rPr>
          <w:rFonts w:ascii="PT Sans" w:hAnsi="PT Sans" w:cs="Arial"/>
          <w:noProof/>
        </w:rPr>
        <w:lastRenderedPageBreak/>
        <mc:AlternateContent>
          <mc:Choice Requires="wps">
            <w:drawing>
              <wp:anchor distT="0" distB="0" distL="114300" distR="114300" simplePos="0" relativeHeight="251658240" behindDoc="0" locked="0" layoutInCell="1" hidden="0" allowOverlap="1" wp14:anchorId="453E61B6" wp14:editId="053751CC">
                <wp:simplePos x="0" y="0"/>
                <wp:positionH relativeFrom="column">
                  <wp:posOffset>0</wp:posOffset>
                </wp:positionH>
                <wp:positionV relativeFrom="paragraph">
                  <wp:posOffset>0</wp:posOffset>
                </wp:positionV>
                <wp:extent cx="5715000" cy="37942"/>
                <wp:effectExtent l="0" t="0" r="0" b="0"/>
                <wp:wrapNone/>
                <wp:docPr id="8" name="Gerade Verbindung mit Pfeil 8"/>
                <wp:cNvGraphicFramePr/>
                <a:graphic xmlns:a="http://schemas.openxmlformats.org/drawingml/2006/main">
                  <a:graphicData uri="http://schemas.microsoft.com/office/word/2010/wordprocessingShape">
                    <wps:wsp>
                      <wps:cNvCnPr/>
                      <wps:spPr>
                        <a:xfrm>
                          <a:off x="2498025" y="3770554"/>
                          <a:ext cx="5695950" cy="18892"/>
                        </a:xfrm>
                        <a:prstGeom prst="straightConnector1">
                          <a:avLst/>
                        </a:prstGeom>
                        <a:noFill/>
                        <a:ln w="19050" cap="flat" cmpd="sng">
                          <a:solidFill>
                            <a:srgbClr val="2BAEE5"/>
                          </a:solidFill>
                          <a:prstDash val="solid"/>
                          <a:miter lim="800000"/>
                          <a:headEnd type="none" w="sm" len="sm"/>
                          <a:tailEnd type="none" w="sm" len="sm"/>
                        </a:ln>
                      </wps:spPr>
                      <wps:bodyPr/>
                    </wps:wsp>
                  </a:graphicData>
                </a:graphic>
              </wp:anchor>
            </w:drawing>
          </mc:Choice>
          <mc:Fallback>
            <w:pict>
              <v:shapetype w14:anchorId="6DEC9385" id="_x0000_t32" coordsize="21600,21600" o:spt="32" o:oned="t" path="m,l21600,21600e" filled="f">
                <v:path arrowok="t" fillok="f" o:connecttype="none"/>
                <o:lock v:ext="edit" shapetype="t"/>
              </v:shapetype>
              <v:shape id="Gerade Verbindung mit Pfeil 8" o:spid="_x0000_s1026" type="#_x0000_t32" style="position:absolute;margin-left:0;margin-top:0;width:450pt;height:3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" strokecolor="#2baee5" strokeweight="1.5pt">
                <v:stroke startarrowwidth="narrow" startarrowlength="short" endarrowwidth="narrow" endarrowlength="short" joinstyle="miter"/>
              </v:shape>
            </w:pict>
          </mc:Fallback>
        </mc:AlternateContent>
      </w:r>
      <w:r w:rsidRPr="001246A7">
        <w:rPr>
          <w:rFonts w:ascii="PT Sans" w:eastAsia="PT Sans" w:hAnsi="PT Sans" w:cs="PT Sans"/>
          <w:bCs/>
          <w:iCs/>
          <w:color w:val="auto"/>
          <w:sz w:val="24"/>
          <w:szCs w:val="24"/>
        </w:rPr>
        <w:br/>
      </w:r>
      <w:r w:rsidR="001246A7" w:rsidRPr="001246A7">
        <w:rPr>
          <w:rFonts w:ascii="PT Sans" w:eastAsia="PT Sans" w:hAnsi="PT Sans" w:cs="PT Sans"/>
          <w:bCs/>
          <w:iCs/>
          <w:color w:val="auto"/>
          <w:sz w:val="24"/>
          <w:szCs w:val="24"/>
        </w:rPr>
        <w:t xml:space="preserve">Die </w:t>
      </w:r>
      <w:r w:rsidR="001246A7" w:rsidRPr="00075751">
        <w:rPr>
          <w:rFonts w:ascii="PT Sans" w:eastAsia="PT Sans" w:hAnsi="PT Sans" w:cs="PT Sans"/>
          <w:b/>
          <w:iCs/>
          <w:color w:val="auto"/>
          <w:sz w:val="24"/>
          <w:szCs w:val="24"/>
        </w:rPr>
        <w:t>EU-Catalyst-Partnerschaft</w:t>
      </w:r>
      <w:r w:rsidR="001246A7" w:rsidRPr="001246A7">
        <w:rPr>
          <w:rFonts w:ascii="PT Sans" w:eastAsia="PT Sans" w:hAnsi="PT Sans" w:cs="PT Sans"/>
          <w:bCs/>
          <w:iCs/>
          <w:color w:val="auto"/>
          <w:sz w:val="24"/>
          <w:szCs w:val="24"/>
        </w:rPr>
        <w:t xml:space="preserve"> wurde 2021 auf der COP26 in Glasgow von Kommissionspräsidentin Ursula von der Leyen, EIB-Präsident Werner Hoyer und Bill Gates begründet. Ihr Ziel ist, in Europa skalierbare Greentech-Projekte zu entwickeln und Investitionen in wichtige Klimatechnologien zu fördern. Die Partnerschaft schafft eine Blaupause für die öffentlich-private Förderung innovativer Cleantech-Technologien.</w:t>
      </w:r>
    </w:p>
    <w:p w14:paraId="2317578A" w14:textId="77777777" w:rsidR="001246A7" w:rsidRPr="001246A7" w:rsidRDefault="001246A7" w:rsidP="001246A7">
      <w:pPr>
        <w:jc w:val="both"/>
        <w:rPr>
          <w:rFonts w:ascii="PT Sans" w:eastAsia="PT Sans" w:hAnsi="PT Sans" w:cs="PT Sans"/>
          <w:bCs/>
          <w:iCs/>
          <w:color w:val="auto"/>
          <w:sz w:val="24"/>
          <w:szCs w:val="24"/>
        </w:rPr>
      </w:pPr>
      <w:r w:rsidRPr="001246A7">
        <w:rPr>
          <w:rFonts w:ascii="PT Sans" w:eastAsia="PT Sans" w:hAnsi="PT Sans" w:cs="PT Sans"/>
          <w:bCs/>
          <w:iCs/>
          <w:color w:val="auto"/>
          <w:sz w:val="24"/>
          <w:szCs w:val="24"/>
        </w:rPr>
        <w:t xml:space="preserve">Die Europäische Investitionsbank ist Durchführungspartner der Kommission für das </w:t>
      </w:r>
      <w:r w:rsidRPr="00075751">
        <w:rPr>
          <w:rFonts w:ascii="PT Sans" w:eastAsia="PT Sans" w:hAnsi="PT Sans" w:cs="PT Sans"/>
          <w:b/>
          <w:iCs/>
          <w:color w:val="auto"/>
          <w:sz w:val="24"/>
          <w:szCs w:val="24"/>
        </w:rPr>
        <w:t>InvestEU-Programm</w:t>
      </w:r>
      <w:r w:rsidRPr="001246A7">
        <w:rPr>
          <w:rFonts w:ascii="PT Sans" w:eastAsia="PT Sans" w:hAnsi="PT Sans" w:cs="PT Sans"/>
          <w:bCs/>
          <w:iCs/>
          <w:color w:val="auto"/>
          <w:sz w:val="24"/>
          <w:szCs w:val="24"/>
        </w:rPr>
        <w:t>, das bis zu 420 Millionen Euro für die Partnerschaft einsetzen soll. Die Mittel stammen aus dem Horizont-Europa-Programm (200 Millionen Euro) und dem Innovationsfonds (Zusagen von 220 Millionen Euro). Breakthrough Energy Catalyst mobilisiert entsprechendes privates Kapital und Zuschüsse philanthropisch orientierter Anleger für die ausgewählten Projekte. Potenzielle weitere Beiträge von EU-Mitgliedstaaten oder anderer privater Partner, die die Projekte ebenfalls unterstützen wollen, sind nicht ausgeschlossen. Eine Förderung kann über die Website von Breakthrough Energy Catalyst beantragt werden.</w:t>
      </w:r>
    </w:p>
    <w:p w14:paraId="51860081" w14:textId="77777777" w:rsidR="001246A7" w:rsidRPr="001246A7" w:rsidRDefault="001246A7" w:rsidP="001246A7">
      <w:pPr>
        <w:jc w:val="both"/>
        <w:rPr>
          <w:rFonts w:ascii="PT Sans" w:eastAsia="PT Sans" w:hAnsi="PT Sans" w:cs="PT Sans"/>
          <w:bCs/>
          <w:iCs/>
          <w:color w:val="auto"/>
          <w:sz w:val="24"/>
          <w:szCs w:val="24"/>
        </w:rPr>
      </w:pPr>
      <w:r w:rsidRPr="001246A7">
        <w:rPr>
          <w:rFonts w:ascii="PT Sans" w:eastAsia="PT Sans" w:hAnsi="PT Sans" w:cs="PT Sans"/>
          <w:bCs/>
          <w:iCs/>
          <w:color w:val="auto"/>
          <w:sz w:val="24"/>
          <w:szCs w:val="24"/>
        </w:rPr>
        <w:t xml:space="preserve">Die </w:t>
      </w:r>
      <w:r w:rsidRPr="00075751">
        <w:rPr>
          <w:rFonts w:ascii="PT Sans" w:eastAsia="PT Sans" w:hAnsi="PT Sans" w:cs="PT Sans"/>
          <w:b/>
          <w:iCs/>
          <w:color w:val="auto"/>
          <w:sz w:val="24"/>
          <w:szCs w:val="24"/>
        </w:rPr>
        <w:t>Europäische Investitionsbank (EIB)</w:t>
      </w:r>
      <w:r w:rsidRPr="001246A7">
        <w:rPr>
          <w:rFonts w:ascii="PT Sans" w:eastAsia="PT Sans" w:hAnsi="PT Sans" w:cs="PT Sans"/>
          <w:bCs/>
          <w:iCs/>
          <w:color w:val="auto"/>
          <w:sz w:val="24"/>
          <w:szCs w:val="24"/>
        </w:rPr>
        <w:t xml:space="preserve"> ist die Einrichtung der Europäischen Union für langfristige Finanzierungen. Ihre Anteilseigner sind die Mitgliedstaaten. Sie vergibt Mittel für Investitionen, die zu den Kernzielen der EU beitragen. EIB-Projekte stärken die Wettbewerbsfähigkeit, eine nachhaltige Entwicklung und den sozialen und territorialen Zusammenhalt. Sie fördern Innovationen und beschleunigen den Übergang zur Klimaneutralität. Die EIB-Gruppe, zu der auch der Europäische Investitionsfonds (EIF) gehört, unterzeichnete 2023 neue Finanzierungen von insgesamt 88 Milliarden Euro für über 900 Projekte.</w:t>
      </w:r>
    </w:p>
    <w:p w14:paraId="1CCE379F" w14:textId="77777777" w:rsidR="001246A7" w:rsidRPr="001246A7" w:rsidRDefault="001246A7" w:rsidP="001246A7">
      <w:pPr>
        <w:jc w:val="both"/>
        <w:rPr>
          <w:rFonts w:ascii="PT Sans" w:eastAsia="PT Sans" w:hAnsi="PT Sans" w:cs="PT Sans"/>
          <w:bCs/>
          <w:iCs/>
          <w:color w:val="auto"/>
          <w:sz w:val="24"/>
          <w:szCs w:val="24"/>
        </w:rPr>
      </w:pPr>
      <w:r w:rsidRPr="001246A7">
        <w:rPr>
          <w:rFonts w:ascii="PT Sans" w:eastAsia="PT Sans" w:hAnsi="PT Sans" w:cs="PT Sans"/>
          <w:bCs/>
          <w:iCs/>
          <w:color w:val="auto"/>
          <w:sz w:val="24"/>
          <w:szCs w:val="24"/>
        </w:rPr>
        <w:t>Alle Projekte, die die EIB-Gruppe finanziert, entsprechen dem Pariser Klimaabkommen. Die EIB-Gruppe fördert keine Investitionen in fossile Brennstoffe. In unserem Klimabank-Fahrplan haben wir zugesagt, in den zehn Jahren bis 2030 ca. 1 Billion Euro für das Klima und ökologische Nachhaltigkeit zu mobilisieren, und wir sind auf gutem Weg dorthin. Über die Hälfte unserer jährlichen Finanzierungen sind für Projekte bestimmt, die direkt zur Eindämmung des Klimawandels, zur Anpassung an seine Folgen und zu einer gesünderen Umwelt beitragen.</w:t>
      </w:r>
    </w:p>
    <w:p w14:paraId="2E3891AD" w14:textId="5F6C46C8" w:rsidR="001246A7" w:rsidRPr="001246A7" w:rsidRDefault="001246A7" w:rsidP="001246A7">
      <w:pPr>
        <w:jc w:val="both"/>
        <w:rPr>
          <w:rFonts w:ascii="PT Sans" w:eastAsia="PT Sans" w:hAnsi="PT Sans" w:cs="PT Sans"/>
          <w:bCs/>
          <w:iCs/>
          <w:color w:val="auto"/>
          <w:sz w:val="24"/>
          <w:szCs w:val="24"/>
        </w:rPr>
      </w:pPr>
      <w:r w:rsidRPr="001246A7">
        <w:rPr>
          <w:rFonts w:ascii="PT Sans" w:eastAsia="PT Sans" w:hAnsi="PT Sans" w:cs="PT Sans"/>
          <w:bCs/>
          <w:iCs/>
          <w:color w:val="auto"/>
          <w:sz w:val="24"/>
          <w:szCs w:val="24"/>
        </w:rPr>
        <w:t xml:space="preserve">Auf unserer Website finden Sie hochwertige, </w:t>
      </w:r>
      <w:hyperlink r:id="rId14" w:history="1">
        <w:r w:rsidRPr="0020443D">
          <w:rPr>
            <w:rStyle w:val="Hyperlink"/>
            <w:rFonts w:ascii="PT Sans" w:eastAsia="PT Sans" w:hAnsi="PT Sans" w:cs="PT Sans"/>
            <w:bCs/>
            <w:iCs/>
            <w:sz w:val="24"/>
            <w:szCs w:val="24"/>
          </w:rPr>
          <w:t>aktuelle Fotos vom Sitz der EIB.</w:t>
        </w:r>
      </w:hyperlink>
    </w:p>
    <w:p w14:paraId="4B395531" w14:textId="77777777" w:rsidR="001246A7" w:rsidRPr="001246A7" w:rsidRDefault="001246A7" w:rsidP="001246A7">
      <w:pPr>
        <w:jc w:val="both"/>
        <w:rPr>
          <w:rFonts w:ascii="PT Sans" w:eastAsia="PT Sans" w:hAnsi="PT Sans" w:cs="PT Sans"/>
          <w:bCs/>
          <w:iCs/>
          <w:color w:val="auto"/>
          <w:sz w:val="24"/>
          <w:szCs w:val="24"/>
        </w:rPr>
      </w:pPr>
      <w:r w:rsidRPr="007D5B02">
        <w:rPr>
          <w:rFonts w:ascii="PT Sans" w:eastAsia="PT Sans" w:hAnsi="PT Sans" w:cs="PT Sans"/>
          <w:b/>
          <w:iCs/>
          <w:color w:val="auto"/>
          <w:sz w:val="24"/>
          <w:szCs w:val="24"/>
        </w:rPr>
        <w:t>Breakthrough Energy</w:t>
      </w:r>
      <w:r w:rsidRPr="001246A7">
        <w:rPr>
          <w:rFonts w:ascii="PT Sans" w:eastAsia="PT Sans" w:hAnsi="PT Sans" w:cs="PT Sans"/>
          <w:bCs/>
          <w:iCs/>
          <w:color w:val="auto"/>
          <w:sz w:val="24"/>
          <w:szCs w:val="24"/>
        </w:rPr>
        <w:t xml:space="preserve"> setzt sich für eine Welt mit sauberer Energie ein. Die Organisation finanziert bahnbrechende Technologien, macht sich für klimasmarte Strategien stark, mobilisiert weltweit Partner und beschleunigt damit Fortschritte in jeder Phase.</w:t>
      </w:r>
    </w:p>
    <w:p w14:paraId="71860D3E" w14:textId="77777777" w:rsidR="001246A7" w:rsidRPr="001246A7" w:rsidRDefault="001246A7" w:rsidP="001246A7">
      <w:pPr>
        <w:jc w:val="both"/>
        <w:rPr>
          <w:rFonts w:ascii="PT Sans" w:eastAsia="PT Sans" w:hAnsi="PT Sans" w:cs="PT Sans"/>
          <w:bCs/>
          <w:iCs/>
          <w:color w:val="auto"/>
          <w:sz w:val="24"/>
          <w:szCs w:val="24"/>
        </w:rPr>
      </w:pPr>
      <w:r w:rsidRPr="007D5B02">
        <w:rPr>
          <w:rFonts w:ascii="PT Sans" w:eastAsia="PT Sans" w:hAnsi="PT Sans" w:cs="PT Sans"/>
          <w:b/>
          <w:iCs/>
          <w:color w:val="auto"/>
          <w:sz w:val="24"/>
          <w:szCs w:val="24"/>
        </w:rPr>
        <w:t>Breakthrough Energy Catalyst</w:t>
      </w:r>
      <w:r w:rsidRPr="001246A7">
        <w:rPr>
          <w:rFonts w:ascii="PT Sans" w:eastAsia="PT Sans" w:hAnsi="PT Sans" w:cs="PT Sans"/>
          <w:bCs/>
          <w:iCs/>
          <w:color w:val="auto"/>
          <w:sz w:val="24"/>
          <w:szCs w:val="24"/>
        </w:rPr>
        <w:t xml:space="preserve"> ist eine neuartige Plattform, die in kommerzielle „First-of-a-Kind“-Projekte für neue Klimatechnologien investiert. So beschleunigt sie die weltweite Einführung dieser Technologien und macht sie kostengünstiger.</w:t>
      </w:r>
    </w:p>
    <w:p w14:paraId="3EB6F890" w14:textId="77777777" w:rsidR="001246A7" w:rsidRPr="001246A7" w:rsidRDefault="001246A7" w:rsidP="001246A7">
      <w:pPr>
        <w:jc w:val="both"/>
        <w:rPr>
          <w:rFonts w:ascii="PT Sans" w:eastAsia="PT Sans" w:hAnsi="PT Sans" w:cs="PT Sans"/>
          <w:bCs/>
          <w:iCs/>
          <w:color w:val="auto"/>
          <w:sz w:val="24"/>
          <w:szCs w:val="24"/>
        </w:rPr>
      </w:pPr>
      <w:r w:rsidRPr="001246A7">
        <w:rPr>
          <w:rFonts w:ascii="PT Sans" w:eastAsia="PT Sans" w:hAnsi="PT Sans" w:cs="PT Sans"/>
          <w:bCs/>
          <w:iCs/>
          <w:color w:val="auto"/>
          <w:sz w:val="24"/>
          <w:szCs w:val="24"/>
        </w:rPr>
        <w:t xml:space="preserve">Im Fokus stehen derzeit fünf Technologiefelder: grüner Wasserstoff, nachhaltige Flugkraftstoffe, direkte Abscheidung aus der Luft, Langzeit-Energiespeicherung und die </w:t>
      </w:r>
      <w:r w:rsidRPr="001246A7">
        <w:rPr>
          <w:rFonts w:ascii="PT Sans" w:eastAsia="PT Sans" w:hAnsi="PT Sans" w:cs="PT Sans"/>
          <w:bCs/>
          <w:iCs/>
          <w:color w:val="auto"/>
          <w:sz w:val="24"/>
          <w:szCs w:val="24"/>
        </w:rPr>
        <w:lastRenderedPageBreak/>
        <w:t>Dekarbonisierung der Produktion. Neben Kapital bringt Catalyst Erfahrung mit Investitionen in Energie-Infrastruktur und in der Projektentwicklung ein. Das Team arbeitet mit Innovatoren zusammen und hilft ihnen, ihre Projekte von der Entwicklungsphase über die Finanzierung bis zum Bau voranzutreiben. Mehr über Breakthrough Energy und die Plattform Catalyst unter breakthroughenergy.org.</w:t>
      </w:r>
    </w:p>
    <w:p w14:paraId="0C6A7BAA" w14:textId="77777777" w:rsidR="001246A7" w:rsidRPr="001246A7" w:rsidRDefault="001246A7" w:rsidP="001246A7">
      <w:pPr>
        <w:jc w:val="both"/>
        <w:rPr>
          <w:rFonts w:ascii="PT Sans" w:eastAsia="PT Sans" w:hAnsi="PT Sans" w:cs="PT Sans"/>
          <w:bCs/>
          <w:iCs/>
          <w:color w:val="auto"/>
          <w:sz w:val="24"/>
          <w:szCs w:val="24"/>
        </w:rPr>
      </w:pPr>
      <w:r w:rsidRPr="001246A7">
        <w:rPr>
          <w:rFonts w:ascii="PT Sans" w:eastAsia="PT Sans" w:hAnsi="PT Sans" w:cs="PT Sans"/>
          <w:bCs/>
          <w:iCs/>
          <w:color w:val="auto"/>
          <w:sz w:val="24"/>
          <w:szCs w:val="24"/>
        </w:rPr>
        <w:t xml:space="preserve">Das </w:t>
      </w:r>
      <w:r w:rsidRPr="001246A7">
        <w:rPr>
          <w:rFonts w:ascii="PT Sans" w:eastAsia="PT Sans" w:hAnsi="PT Sans" w:cs="PT Sans"/>
          <w:b/>
          <w:iCs/>
          <w:color w:val="auto"/>
          <w:sz w:val="24"/>
          <w:szCs w:val="24"/>
        </w:rPr>
        <w:t>InvestEU-Programm</w:t>
      </w:r>
      <w:r w:rsidRPr="001246A7">
        <w:rPr>
          <w:rFonts w:ascii="PT Sans" w:eastAsia="PT Sans" w:hAnsi="PT Sans" w:cs="PT Sans"/>
          <w:bCs/>
          <w:iCs/>
          <w:color w:val="auto"/>
          <w:sz w:val="24"/>
          <w:szCs w:val="24"/>
        </w:rPr>
        <w:t xml:space="preserve"> mobilisiert umfangreiche private und öffentliche Mittel für die langfristige Finanzierung privater Investitionen in Prioritäten der EU, etwa den europäischen Grünen Deal. Das Programm hat drei Bausteine: den InvestEU-Fonds, die InvestEU-Beratungsplattform und das InvestEU-Portal. Der InvestEU-Fonds wird von Finanzierungspartnern umgesetzt, die für Kredite auf die EU-Haushaltsgarantie von 26,2 Milliarden Euro zurückgreifen können. Zu diesem Betrag kommen weitere Garantien aus dem Programm Horizont Europa und dem Innovationsfonds hinzu, mit denen die EU Initiativen wie die Partnerschaft mit Catalyst unterstützt.</w:t>
      </w:r>
    </w:p>
    <w:p w14:paraId="6C16E9F1" w14:textId="77777777" w:rsidR="001246A7" w:rsidRPr="001246A7" w:rsidRDefault="001246A7" w:rsidP="001246A7">
      <w:pPr>
        <w:jc w:val="both"/>
        <w:rPr>
          <w:rFonts w:ascii="PT Sans" w:eastAsia="PT Sans" w:hAnsi="PT Sans" w:cs="PT Sans"/>
          <w:bCs/>
          <w:iCs/>
          <w:color w:val="auto"/>
          <w:sz w:val="24"/>
          <w:szCs w:val="24"/>
        </w:rPr>
      </w:pPr>
      <w:r w:rsidRPr="001246A7">
        <w:rPr>
          <w:rFonts w:ascii="PT Sans" w:eastAsia="PT Sans" w:hAnsi="PT Sans" w:cs="PT Sans"/>
          <w:bCs/>
          <w:iCs/>
          <w:color w:val="auto"/>
          <w:sz w:val="24"/>
          <w:szCs w:val="24"/>
        </w:rPr>
        <w:t>Die Haushaltsgarantie erhöht die Risikotragfähigkeit der Partner und soll so mindestens 372 Milliarden Euro an zusätzlichen Investitionen mobilisieren.</w:t>
      </w:r>
    </w:p>
    <w:p w14:paraId="4619C3CD" w14:textId="77777777" w:rsidR="001246A7" w:rsidRPr="001246A7" w:rsidRDefault="001246A7" w:rsidP="001246A7">
      <w:pPr>
        <w:jc w:val="both"/>
        <w:rPr>
          <w:rFonts w:ascii="PT Sans" w:eastAsia="PT Sans" w:hAnsi="PT Sans" w:cs="PT Sans"/>
          <w:bCs/>
          <w:iCs/>
          <w:color w:val="auto"/>
          <w:sz w:val="24"/>
          <w:szCs w:val="24"/>
        </w:rPr>
      </w:pPr>
      <w:r w:rsidRPr="001246A7">
        <w:rPr>
          <w:rFonts w:ascii="PT Sans" w:eastAsia="PT Sans" w:hAnsi="PT Sans" w:cs="PT Sans"/>
          <w:b/>
          <w:iCs/>
          <w:color w:val="auto"/>
          <w:sz w:val="24"/>
          <w:szCs w:val="24"/>
        </w:rPr>
        <w:t>Venture Debt</w:t>
      </w:r>
      <w:r w:rsidRPr="001246A7">
        <w:rPr>
          <w:rFonts w:ascii="PT Sans" w:eastAsia="PT Sans" w:hAnsi="PT Sans" w:cs="PT Sans"/>
          <w:bCs/>
          <w:iCs/>
          <w:color w:val="auto"/>
          <w:sz w:val="24"/>
          <w:szCs w:val="24"/>
        </w:rPr>
        <w:t xml:space="preserve"> ist ein eigenkapitalnahes Produkt, mit dem die EIB Unternehmen in der Früh- und Wachstumsphase fördert. Es verbindet ein langfristiges Darlehen mit einer erfolgsabhängigen Komponente. Seit 2015 hat die EIB 6 Milliarden Euro an Venture Debt vergeben, über 200 Unternehmen unterstützt und mehr als 50 Exits durchgeführt. Mit der Absicherung über InvestEU unterstützt die Bank europäische Start-ups und Scale-ups in den Bereichen Cleantech, Deeptech und Life Sciences.</w:t>
      </w:r>
    </w:p>
    <w:p w14:paraId="6579760C" w14:textId="77777777" w:rsidR="001246A7" w:rsidRPr="001246A7" w:rsidRDefault="001246A7" w:rsidP="001246A7">
      <w:pPr>
        <w:jc w:val="both"/>
        <w:rPr>
          <w:rFonts w:ascii="PT Sans" w:eastAsia="PT Sans" w:hAnsi="PT Sans" w:cs="PT Sans"/>
          <w:bCs/>
          <w:iCs/>
          <w:color w:val="auto"/>
          <w:sz w:val="24"/>
          <w:szCs w:val="24"/>
        </w:rPr>
      </w:pPr>
      <w:r w:rsidRPr="001246A7">
        <w:rPr>
          <w:rFonts w:ascii="PT Sans" w:eastAsia="PT Sans" w:hAnsi="PT Sans" w:cs="PT Sans"/>
          <w:bCs/>
          <w:iCs/>
          <w:color w:val="auto"/>
          <w:sz w:val="24"/>
          <w:szCs w:val="24"/>
        </w:rPr>
        <w:t>Der Innovationsfonds soll mit geschätzten Einnahmen von 40 Milliarden Euro aus dem Emissionshandelssystem der EU im Zeitraum 2020–2030 Netto-Null-Technologien fördern und Europa auf dem Weg zur Klimaneutralität unterstützen. Dazu stockt der Fonds die InvestEU-Garantie für die EU-Catalyst-Partnerschaft mit 220 Millionen Euro auf. Die EIB konnte damit bislang Finanzierungen von über 100 Millionen Euro vergeben.</w:t>
      </w:r>
    </w:p>
    <w:p w14:paraId="025A9E1A" w14:textId="5E4A90DF" w:rsidR="001246A7" w:rsidRPr="001246A7" w:rsidRDefault="001246A7" w:rsidP="001246A7">
      <w:pPr>
        <w:jc w:val="both"/>
        <w:rPr>
          <w:rFonts w:ascii="PT Sans" w:eastAsia="PT Sans" w:hAnsi="PT Sans" w:cs="PT Sans"/>
          <w:bCs/>
          <w:iCs/>
          <w:color w:val="auto"/>
          <w:sz w:val="24"/>
          <w:szCs w:val="24"/>
        </w:rPr>
      </w:pPr>
      <w:r w:rsidRPr="001246A7">
        <w:rPr>
          <w:rFonts w:ascii="PT Sans" w:eastAsia="PT Sans" w:hAnsi="PT Sans" w:cs="PT Sans"/>
          <w:b/>
          <w:iCs/>
          <w:color w:val="auto"/>
          <w:sz w:val="24"/>
          <w:szCs w:val="24"/>
        </w:rPr>
        <w:t>INERATEC</w:t>
      </w:r>
      <w:r w:rsidRPr="001246A7">
        <w:rPr>
          <w:rFonts w:ascii="PT Sans" w:eastAsia="PT Sans" w:hAnsi="PT Sans" w:cs="PT Sans"/>
          <w:bCs/>
          <w:iCs/>
          <w:color w:val="auto"/>
          <w:sz w:val="24"/>
          <w:szCs w:val="24"/>
        </w:rPr>
        <w:t xml:space="preserve"> steht für Defossilisierung und Dekarbonisierung. Das Unternehmen produziert e-Fuels und e-Chemikalien: CO</w:t>
      </w:r>
      <w:r w:rsidRPr="007D5B02">
        <w:rPr>
          <w:rFonts w:ascii="PT Sans" w:eastAsia="PT Sans" w:hAnsi="PT Sans" w:cs="PT Sans"/>
          <w:bCs/>
          <w:iCs/>
          <w:color w:val="auto"/>
          <w:sz w:val="24"/>
          <w:szCs w:val="24"/>
          <w:vertAlign w:val="subscript"/>
        </w:rPr>
        <w:t>2</w:t>
      </w:r>
      <w:r w:rsidRPr="001246A7">
        <w:rPr>
          <w:rFonts w:ascii="PT Sans" w:eastAsia="PT Sans" w:hAnsi="PT Sans" w:cs="PT Sans"/>
          <w:bCs/>
          <w:iCs/>
          <w:color w:val="auto"/>
          <w:sz w:val="24"/>
          <w:szCs w:val="24"/>
        </w:rPr>
        <w:t>-neutrale Ersatzstoffe für fossile Brennstoffe, die in der Luftfahrt, der Schifffahrt und der chemischen Industrie eingesetzt werden.</w:t>
      </w:r>
      <w:r w:rsidR="007D5B02">
        <w:rPr>
          <w:rFonts w:ascii="PT Sans" w:eastAsia="PT Sans" w:hAnsi="PT Sans" w:cs="PT Sans"/>
          <w:bCs/>
          <w:iCs/>
          <w:color w:val="auto"/>
          <w:sz w:val="24"/>
          <w:szCs w:val="24"/>
        </w:rPr>
        <w:t xml:space="preserve"> </w:t>
      </w:r>
      <w:r w:rsidRPr="001246A7">
        <w:rPr>
          <w:rFonts w:ascii="PT Sans" w:eastAsia="PT Sans" w:hAnsi="PT Sans" w:cs="PT Sans"/>
          <w:bCs/>
          <w:iCs/>
          <w:color w:val="auto"/>
          <w:sz w:val="24"/>
          <w:szCs w:val="24"/>
        </w:rPr>
        <w:t>Die modularen, skalierbaren Anlagen nutzen erneuerbaren Wasserstoff und biogenes CO</w:t>
      </w:r>
      <w:r w:rsidRPr="007D5B02">
        <w:rPr>
          <w:rFonts w:ascii="PT Sans" w:eastAsia="PT Sans" w:hAnsi="PT Sans" w:cs="PT Sans"/>
          <w:bCs/>
          <w:iCs/>
          <w:color w:val="auto"/>
          <w:sz w:val="24"/>
          <w:szCs w:val="24"/>
          <w:vertAlign w:val="subscript"/>
        </w:rPr>
        <w:t>2</w:t>
      </w:r>
      <w:r w:rsidRPr="001246A7">
        <w:rPr>
          <w:rFonts w:ascii="PT Sans" w:eastAsia="PT Sans" w:hAnsi="PT Sans" w:cs="PT Sans"/>
          <w:bCs/>
          <w:iCs/>
          <w:color w:val="auto"/>
          <w:sz w:val="24"/>
          <w:szCs w:val="24"/>
        </w:rPr>
        <w:t xml:space="preserve"> zur Herstellung von synthetischem Kerosin, Benzin, Diesel, Wachsen, Methanol oder Erdgas. In Frankfurt baut INERATEC die bisher größte e-Fuel-Anlage der Welt. Sie soll bis zu 2</w:t>
      </w:r>
      <w:r w:rsidR="007D5B02">
        <w:rPr>
          <w:rFonts w:ascii="PT Sans" w:eastAsia="PT Sans" w:hAnsi="PT Sans" w:cs="PT Sans"/>
          <w:bCs/>
          <w:iCs/>
          <w:color w:val="auto"/>
          <w:sz w:val="24"/>
          <w:szCs w:val="24"/>
        </w:rPr>
        <w:t>.</w:t>
      </w:r>
      <w:r w:rsidRPr="001246A7">
        <w:rPr>
          <w:rFonts w:ascii="PT Sans" w:eastAsia="PT Sans" w:hAnsi="PT Sans" w:cs="PT Sans"/>
          <w:bCs/>
          <w:iCs/>
          <w:color w:val="auto"/>
          <w:sz w:val="24"/>
          <w:szCs w:val="24"/>
        </w:rPr>
        <w:t>500 Tonnen CO</w:t>
      </w:r>
      <w:r w:rsidRPr="007D5B02">
        <w:rPr>
          <w:rFonts w:ascii="PT Sans" w:eastAsia="PT Sans" w:hAnsi="PT Sans" w:cs="PT Sans"/>
          <w:bCs/>
          <w:iCs/>
          <w:color w:val="auto"/>
          <w:sz w:val="24"/>
          <w:szCs w:val="24"/>
          <w:vertAlign w:val="subscript"/>
        </w:rPr>
        <w:t>2</w:t>
      </w:r>
      <w:r w:rsidRPr="001246A7">
        <w:rPr>
          <w:rFonts w:ascii="PT Sans" w:eastAsia="PT Sans" w:hAnsi="PT Sans" w:cs="PT Sans"/>
          <w:bCs/>
          <w:iCs/>
          <w:color w:val="auto"/>
          <w:sz w:val="24"/>
          <w:szCs w:val="24"/>
        </w:rPr>
        <w:t>-armen Flugkraftstoff pro Jahr produzieren. Das Unternehmen hat seinen Sitz in Karlsruhe und wird von verschiedenen internationalen Investoren unterstützt.</w:t>
      </w:r>
    </w:p>
    <w:p w14:paraId="22925F91" w14:textId="7FA7633C" w:rsidR="002845CF" w:rsidRPr="002845CF" w:rsidRDefault="007D5B02" w:rsidP="001246A7">
      <w:pPr>
        <w:jc w:val="both"/>
        <w:rPr>
          <w:rFonts w:ascii="PT Sans" w:eastAsia="PT Sans" w:hAnsi="PT Sans" w:cs="PT Sans"/>
          <w:b/>
          <w:lang w:val="en-US"/>
        </w:rPr>
      </w:pPr>
      <w:proofErr w:type="spellStart"/>
      <w:r>
        <w:rPr>
          <w:rFonts w:ascii="PT Sans" w:eastAsia="PT Sans" w:hAnsi="PT Sans" w:cs="PT Sans"/>
          <w:b/>
          <w:lang w:val="en-US"/>
        </w:rPr>
        <w:t>Pressekontakt</w:t>
      </w:r>
      <w:proofErr w:type="spellEnd"/>
      <w:r>
        <w:rPr>
          <w:rFonts w:ascii="PT Sans" w:eastAsia="PT Sans" w:hAnsi="PT Sans" w:cs="PT Sans"/>
          <w:b/>
          <w:lang w:val="en-US"/>
        </w:rPr>
        <w:t xml:space="preserve"> </w:t>
      </w:r>
    </w:p>
    <w:tbl>
      <w:tblPr>
        <w:tblStyle w:val="Tabellenraster"/>
        <w:tblW w:w="135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8"/>
        <w:gridCol w:w="4528"/>
        <w:gridCol w:w="4528"/>
      </w:tblGrid>
      <w:tr w:rsidR="00910C8C" w:rsidRPr="000C328E" w14:paraId="08D52E8E" w14:textId="523261DF" w:rsidTr="00910C8C">
        <w:trPr>
          <w:trHeight w:val="1400"/>
        </w:trPr>
        <w:tc>
          <w:tcPr>
            <w:tcW w:w="4528" w:type="dxa"/>
          </w:tcPr>
          <w:p w14:paraId="00DAD1A1" w14:textId="77777777" w:rsidR="00910C8C" w:rsidRPr="00454342" w:rsidRDefault="00910C8C" w:rsidP="00910C8C">
            <w:pPr>
              <w:rPr>
                <w:rFonts w:ascii="PT Sans" w:eastAsia="PT Sans" w:hAnsi="PT Sans" w:cs="PT Sans"/>
              </w:rPr>
            </w:pPr>
            <w:r w:rsidRPr="00454342">
              <w:rPr>
                <w:rFonts w:ascii="PT Sans" w:eastAsia="PT Sans" w:hAnsi="PT Sans" w:cs="PT Sans"/>
              </w:rPr>
              <w:t>INERATEC GmbH</w:t>
            </w:r>
          </w:p>
          <w:p w14:paraId="65A8B559" w14:textId="77777777" w:rsidR="00910C8C" w:rsidRPr="00454342" w:rsidRDefault="00910C8C" w:rsidP="00910C8C">
            <w:pPr>
              <w:rPr>
                <w:rFonts w:ascii="PT Sans" w:eastAsia="PT Sans" w:hAnsi="PT Sans" w:cs="PT Sans"/>
                <w:sz w:val="20"/>
                <w:szCs w:val="20"/>
              </w:rPr>
            </w:pPr>
            <w:r w:rsidRPr="00454342">
              <w:rPr>
                <w:rFonts w:ascii="PT Sans" w:eastAsia="PT Sans" w:hAnsi="PT Sans" w:cs="PT Sans"/>
                <w:sz w:val="20"/>
                <w:szCs w:val="20"/>
              </w:rPr>
              <w:t>Isabel Fisch</w:t>
            </w:r>
          </w:p>
          <w:p w14:paraId="3B2750CD" w14:textId="0F039AEC" w:rsidR="00910C8C" w:rsidRPr="00454342" w:rsidRDefault="00910C8C" w:rsidP="00910C8C">
            <w:pPr>
              <w:rPr>
                <w:rFonts w:ascii="PT Sans" w:eastAsia="PT Sans" w:hAnsi="PT Sans" w:cs="PT Sans"/>
                <w:sz w:val="20"/>
                <w:szCs w:val="20"/>
              </w:rPr>
            </w:pPr>
            <w:r w:rsidRPr="00454342">
              <w:rPr>
                <w:rFonts w:ascii="PT Sans" w:eastAsia="PT Sans" w:hAnsi="PT Sans" w:cs="PT Sans"/>
                <w:sz w:val="20"/>
                <w:szCs w:val="20"/>
              </w:rPr>
              <w:t>+ 49 162</w:t>
            </w:r>
            <w:r>
              <w:rPr>
                <w:rFonts w:ascii="PT Sans" w:eastAsia="PT Sans" w:hAnsi="PT Sans" w:cs="PT Sans"/>
                <w:sz w:val="20"/>
                <w:szCs w:val="20"/>
              </w:rPr>
              <w:t xml:space="preserve"> </w:t>
            </w:r>
            <w:r w:rsidRPr="00454342">
              <w:rPr>
                <w:rFonts w:ascii="PT Sans" w:eastAsia="PT Sans" w:hAnsi="PT Sans" w:cs="PT Sans"/>
                <w:sz w:val="20"/>
                <w:szCs w:val="20"/>
              </w:rPr>
              <w:t>1852663</w:t>
            </w:r>
          </w:p>
          <w:p w14:paraId="15A7B051" w14:textId="66C23A16" w:rsidR="00910C8C" w:rsidRDefault="00910C8C" w:rsidP="00910C8C">
            <w:pPr>
              <w:rPr>
                <w:rFonts w:ascii="PT Sans" w:eastAsia="PT Sans" w:hAnsi="PT Sans" w:cs="PT Sans"/>
                <w:sz w:val="20"/>
                <w:szCs w:val="20"/>
                <w:u w:val="single"/>
              </w:rPr>
            </w:pPr>
            <w:hyperlink r:id="rId15" w:history="1">
              <w:r w:rsidRPr="00234055">
                <w:rPr>
                  <w:rStyle w:val="Hyperlink"/>
                  <w:rFonts w:ascii="PT Sans" w:eastAsia="PT Sans" w:hAnsi="PT Sans" w:cs="PT Sans"/>
                  <w:sz w:val="20"/>
                  <w:szCs w:val="20"/>
                </w:rPr>
                <w:t>isabel.fisch@ineratec.de</w:t>
              </w:r>
            </w:hyperlink>
          </w:p>
          <w:p w14:paraId="1205E4FA" w14:textId="531988F3" w:rsidR="00910C8C" w:rsidRPr="00454342" w:rsidRDefault="00910C8C" w:rsidP="00910C8C">
            <w:pPr>
              <w:rPr>
                <w:rFonts w:ascii="PT Sans" w:eastAsia="PT Sans" w:hAnsi="PT Sans" w:cs="PT Sans"/>
                <w:sz w:val="20"/>
                <w:szCs w:val="20"/>
              </w:rPr>
            </w:pPr>
          </w:p>
        </w:tc>
        <w:tc>
          <w:tcPr>
            <w:tcW w:w="4528" w:type="dxa"/>
          </w:tcPr>
          <w:p w14:paraId="072DF323" w14:textId="71FA887A" w:rsidR="00910C8C" w:rsidRPr="00910C8C" w:rsidRDefault="00910C8C" w:rsidP="00910C8C">
            <w:pPr>
              <w:rPr>
                <w:rFonts w:ascii="PT Sans" w:eastAsia="PT Sans" w:hAnsi="PT Sans" w:cs="PT Sans"/>
                <w:sz w:val="20"/>
                <w:szCs w:val="20"/>
                <w:lang w:val="en-US"/>
              </w:rPr>
            </w:pPr>
            <w:r w:rsidRPr="0033324B">
              <w:rPr>
                <w:rFonts w:ascii="PT Sans" w:eastAsia="PT Sans" w:hAnsi="PT Sans" w:cs="PT Sans"/>
                <w:sz w:val="20"/>
                <w:szCs w:val="20"/>
                <w:lang w:val="en-US"/>
              </w:rPr>
              <w:t>The European Investment Bank (</w:t>
            </w:r>
            <w:proofErr w:type="spellStart"/>
            <w:r w:rsidRPr="0033324B">
              <w:rPr>
                <w:rFonts w:ascii="PT Sans" w:eastAsia="PT Sans" w:hAnsi="PT Sans" w:cs="PT Sans"/>
                <w:sz w:val="20"/>
                <w:szCs w:val="20"/>
                <w:lang w:val="en-US"/>
              </w:rPr>
              <w:t>ElB</w:t>
            </w:r>
            <w:proofErr w:type="spellEnd"/>
            <w:r w:rsidRPr="0033324B">
              <w:rPr>
                <w:rFonts w:ascii="PT Sans" w:eastAsia="PT Sans" w:hAnsi="PT Sans" w:cs="PT Sans"/>
                <w:sz w:val="20"/>
                <w:szCs w:val="20"/>
                <w:lang w:val="en-US"/>
              </w:rPr>
              <w:t>)</w:t>
            </w:r>
            <w:r>
              <w:rPr>
                <w:rFonts w:ascii="PT Sans" w:eastAsia="PT Sans" w:hAnsi="PT Sans" w:cs="PT Sans"/>
                <w:sz w:val="20"/>
                <w:szCs w:val="20"/>
                <w:lang w:val="en-US"/>
              </w:rPr>
              <w:br/>
              <w:t>Donata Riedel</w:t>
            </w:r>
            <w:r>
              <w:rPr>
                <w:rFonts w:ascii="PT Sans" w:eastAsia="PT Sans" w:hAnsi="PT Sans" w:cs="PT Sans"/>
                <w:sz w:val="20"/>
                <w:szCs w:val="20"/>
                <w:lang w:val="en-US"/>
              </w:rPr>
              <w:br/>
              <w:t>+49 151 14659021</w:t>
            </w:r>
            <w:r>
              <w:rPr>
                <w:rFonts w:ascii="PT Sans" w:eastAsia="PT Sans" w:hAnsi="PT Sans" w:cs="PT Sans"/>
                <w:sz w:val="20"/>
                <w:szCs w:val="20"/>
                <w:lang w:val="en-US"/>
              </w:rPr>
              <w:br/>
            </w:r>
            <w:r>
              <w:fldChar w:fldCharType="begin"/>
            </w:r>
            <w:r w:rsidRPr="000C328E">
              <w:rPr>
                <w:lang w:val="en-US"/>
                <w:rPrChange w:id="1" w:author="Isabel Fisch" w:date="2025-03-04T08:27:00Z" w16du:dateUtc="2025-03-04T07:27:00Z">
                  <w:rPr/>
                </w:rPrChange>
              </w:rPr>
              <w:instrText>HYPERLINK "mailto:d.riedel@eib.org"</w:instrText>
            </w:r>
            <w:r>
              <w:fldChar w:fldCharType="separate"/>
            </w:r>
            <w:r w:rsidRPr="00AA7E56">
              <w:rPr>
                <w:rStyle w:val="Hyperlink"/>
                <w:rFonts w:ascii="PT Sans" w:eastAsia="PT Sans" w:hAnsi="PT Sans" w:cs="PT Sans"/>
                <w:sz w:val="20"/>
                <w:szCs w:val="20"/>
                <w:lang w:val="en-US"/>
              </w:rPr>
              <w:t>d.riedel@eib.org</w:t>
            </w:r>
            <w:r>
              <w:fldChar w:fldCharType="end"/>
            </w:r>
          </w:p>
        </w:tc>
        <w:tc>
          <w:tcPr>
            <w:tcW w:w="4528" w:type="dxa"/>
          </w:tcPr>
          <w:p w14:paraId="71E17962" w14:textId="77777777" w:rsidR="00910C8C" w:rsidRPr="00910C8C" w:rsidRDefault="00910C8C" w:rsidP="00910C8C">
            <w:pPr>
              <w:rPr>
                <w:lang w:val="en-US"/>
              </w:rPr>
            </w:pPr>
          </w:p>
        </w:tc>
      </w:tr>
    </w:tbl>
    <w:p w14:paraId="0573A67F" w14:textId="77777777" w:rsidR="00910C8C" w:rsidRPr="00357067" w:rsidRDefault="00910C8C" w:rsidP="00910C8C">
      <w:pPr>
        <w:pageBreakBefore/>
        <w:rPr>
          <w:rFonts w:ascii="PT Sans" w:eastAsia="PT Sans" w:hAnsi="PT Sans" w:cs="PT Sans"/>
          <w:sz w:val="20"/>
          <w:szCs w:val="20"/>
          <w:lang w:val="en-US"/>
        </w:rPr>
      </w:pPr>
    </w:p>
    <w:sectPr w:rsidR="00910C8C" w:rsidRPr="00357067">
      <w:headerReference w:type="default" r:id="rId16"/>
      <w:footerReference w:type="default" r:id="rId17"/>
      <w:pgSz w:w="11900" w:h="16840"/>
      <w:pgMar w:top="1417" w:right="1417" w:bottom="1134" w:left="1417" w:header="567" w:footer="51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FE427F" w14:textId="77777777" w:rsidR="00F31C20" w:rsidRDefault="00F31C20">
      <w:pPr>
        <w:spacing w:after="0" w:line="240" w:lineRule="auto"/>
      </w:pPr>
      <w:r>
        <w:separator/>
      </w:r>
    </w:p>
  </w:endnote>
  <w:endnote w:type="continuationSeparator" w:id="0">
    <w:p w14:paraId="52B90741" w14:textId="77777777" w:rsidR="00F31C20" w:rsidRDefault="00F31C20">
      <w:pPr>
        <w:spacing w:after="0" w:line="240" w:lineRule="auto"/>
      </w:pPr>
      <w:r>
        <w:continuationSeparator/>
      </w:r>
    </w:p>
  </w:endnote>
  <w:endnote w:type="continuationNotice" w:id="1">
    <w:p w14:paraId="12B8B31E" w14:textId="77777777" w:rsidR="00F31C20" w:rsidRDefault="00F31C2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PT Sans">
    <w:panose1 w:val="020B0703020203020204"/>
    <w:charset w:val="00"/>
    <w:family w:val="swiss"/>
    <w:pitch w:val="variable"/>
    <w:sig w:usb0="A00002EF" w:usb1="5000204B" w:usb2="00000000" w:usb3="00000000" w:csb0="00000097"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03D79" w14:textId="77777777" w:rsidR="00E12BD2" w:rsidRDefault="00036212">
    <w:pPr>
      <w:pBdr>
        <w:top w:val="nil"/>
        <w:left w:val="nil"/>
        <w:bottom w:val="nil"/>
        <w:right w:val="nil"/>
        <w:between w:val="nil"/>
      </w:pBdr>
      <w:tabs>
        <w:tab w:val="center" w:pos="4536"/>
        <w:tab w:val="right" w:pos="9072"/>
      </w:tabs>
      <w:spacing w:after="0" w:line="192" w:lineRule="auto"/>
    </w:pPr>
    <w:r>
      <w:rPr>
        <w:rFonts w:ascii="PT Sans" w:eastAsia="PT Sans" w:hAnsi="PT Sans" w:cs="PT Sans"/>
        <w:sz w:val="16"/>
        <w:szCs w:val="16"/>
      </w:rPr>
      <w:t xml:space="preserve">Siemensallee 84          </w:t>
    </w:r>
    <w:r>
      <w:rPr>
        <w:rFonts w:ascii="PT Sans" w:eastAsia="PT Sans" w:hAnsi="PT Sans" w:cs="PT Sans"/>
        <w:b/>
        <w:sz w:val="16"/>
        <w:szCs w:val="16"/>
      </w:rPr>
      <w:t xml:space="preserve"> T  </w:t>
    </w:r>
    <w:r>
      <w:rPr>
        <w:rFonts w:ascii="PT Sans" w:eastAsia="PT Sans" w:hAnsi="PT Sans" w:cs="PT Sans"/>
        <w:sz w:val="16"/>
        <w:szCs w:val="16"/>
      </w:rPr>
      <w:t>+49 721 864 844 60</w:t>
    </w:r>
    <w:r>
      <w:tab/>
    </w:r>
    <w:r>
      <w:br/>
    </w:r>
    <w:r>
      <w:rPr>
        <w:rFonts w:ascii="PT Sans" w:eastAsia="PT Sans" w:hAnsi="PT Sans" w:cs="PT Sans"/>
        <w:sz w:val="16"/>
        <w:szCs w:val="16"/>
      </w:rPr>
      <w:t xml:space="preserve">76187 Karlsruhe           </w:t>
    </w:r>
    <w:r>
      <w:rPr>
        <w:rFonts w:ascii="PT Sans" w:eastAsia="PT Sans" w:hAnsi="PT Sans" w:cs="PT Sans"/>
        <w:b/>
        <w:sz w:val="16"/>
        <w:szCs w:val="16"/>
      </w:rPr>
      <w:t>M</w:t>
    </w:r>
    <w:r>
      <w:rPr>
        <w:rFonts w:ascii="PT Sans" w:eastAsia="PT Sans" w:hAnsi="PT Sans" w:cs="PT Sans"/>
        <w:sz w:val="16"/>
        <w:szCs w:val="16"/>
      </w:rPr>
      <w:t xml:space="preserve">  presse@ineratec.de</w:t>
    </w:r>
    <w:r>
      <w:tab/>
    </w:r>
    <w:r>
      <w:tab/>
    </w:r>
    <w:r>
      <w:rPr>
        <w:noProof/>
      </w:rPr>
      <w:drawing>
        <wp:inline distT="0" distB="0" distL="0" distR="0" wp14:anchorId="3BC03D7C" wp14:editId="2456BFF6">
          <wp:extent cx="1138968" cy="107718"/>
          <wp:effectExtent l="0" t="0" r="4445" b="6985"/>
          <wp:docPr id="1983372406" name="image3.png"/>
          <wp:cNvGraphicFramePr/>
          <a:graphic xmlns:a="http://schemas.openxmlformats.org/drawingml/2006/main">
            <a:graphicData uri="http://schemas.openxmlformats.org/drawingml/2006/picture">
              <pic:pic xmlns:pic="http://schemas.openxmlformats.org/drawingml/2006/picture">
                <pic:nvPicPr>
                  <pic:cNvPr id="11" name="image3.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1138968" cy="107718"/>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8085CC" w14:textId="77777777" w:rsidR="00F31C20" w:rsidRDefault="00F31C20">
      <w:pPr>
        <w:spacing w:after="0" w:line="240" w:lineRule="auto"/>
      </w:pPr>
      <w:r>
        <w:separator/>
      </w:r>
    </w:p>
  </w:footnote>
  <w:footnote w:type="continuationSeparator" w:id="0">
    <w:p w14:paraId="7729D387" w14:textId="77777777" w:rsidR="00F31C20" w:rsidRDefault="00F31C20">
      <w:pPr>
        <w:spacing w:after="0" w:line="240" w:lineRule="auto"/>
      </w:pPr>
      <w:r>
        <w:continuationSeparator/>
      </w:r>
    </w:p>
  </w:footnote>
  <w:footnote w:type="continuationNotice" w:id="1">
    <w:p w14:paraId="439F3004" w14:textId="77777777" w:rsidR="00F31C20" w:rsidRDefault="00F31C2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03D78" w14:textId="3C70C5A2" w:rsidR="00E12BD2" w:rsidRDefault="00B85ACE">
    <w:pPr>
      <w:pBdr>
        <w:top w:val="nil"/>
        <w:left w:val="nil"/>
        <w:bottom w:val="nil"/>
        <w:right w:val="nil"/>
        <w:between w:val="nil"/>
      </w:pBdr>
      <w:tabs>
        <w:tab w:val="center" w:pos="4536"/>
        <w:tab w:val="right" w:pos="9072"/>
      </w:tabs>
      <w:spacing w:after="0" w:line="240" w:lineRule="auto"/>
    </w:pPr>
    <w:r>
      <w:rPr>
        <w:noProof/>
      </w:rPr>
      <w:drawing>
        <wp:anchor distT="0" distB="0" distL="114300" distR="114300" simplePos="0" relativeHeight="251658240" behindDoc="0" locked="0" layoutInCell="1" hidden="0" allowOverlap="1" wp14:anchorId="3BC03D7A" wp14:editId="66D68356">
          <wp:simplePos x="0" y="0"/>
          <wp:positionH relativeFrom="column">
            <wp:posOffset>2346325</wp:posOffset>
          </wp:positionH>
          <wp:positionV relativeFrom="paragraph">
            <wp:posOffset>-10160</wp:posOffset>
          </wp:positionV>
          <wp:extent cx="1057275" cy="434975"/>
          <wp:effectExtent l="0" t="0" r="9525" b="3175"/>
          <wp:wrapSquare wrapText="bothSides" distT="0" distB="0" distL="114300" distR="114300"/>
          <wp:docPr id="1900763940" name="image1.png"/>
          <wp:cNvGraphicFramePr/>
          <a:graphic xmlns:a="http://schemas.openxmlformats.org/drawingml/2006/main">
            <a:graphicData uri="http://schemas.openxmlformats.org/drawingml/2006/picture">
              <pic:pic xmlns:pic="http://schemas.openxmlformats.org/drawingml/2006/picture">
                <pic:nvPicPr>
                  <pic:cNvPr id="9" name="image1.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1057275" cy="434975"/>
                  </a:xfrm>
                  <a:prstGeom prst="rect">
                    <a:avLst/>
                  </a:prstGeom>
                  <a:ln/>
                </pic:spPr>
              </pic:pic>
            </a:graphicData>
          </a:graphic>
          <wp14:sizeRelV relativeFrom="margin">
            <wp14:pctHeight>0</wp14:pctHeight>
          </wp14:sizeRelV>
        </wp:anchor>
      </w:drawing>
    </w:r>
    <w:r w:rsidR="00036212">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33F4E"/>
    <w:multiLevelType w:val="hybridMultilevel"/>
    <w:tmpl w:val="8A4E34C8"/>
    <w:lvl w:ilvl="0" w:tplc="36D6270C">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0A83185"/>
    <w:multiLevelType w:val="hybridMultilevel"/>
    <w:tmpl w:val="E5242A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8F7486F"/>
    <w:multiLevelType w:val="multilevel"/>
    <w:tmpl w:val="FFFABC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72207BC5"/>
    <w:multiLevelType w:val="hybridMultilevel"/>
    <w:tmpl w:val="89368668"/>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num w:numId="1" w16cid:durableId="231276752">
    <w:abstractNumId w:val="2"/>
  </w:num>
  <w:num w:numId="2" w16cid:durableId="663165940">
    <w:abstractNumId w:val="0"/>
  </w:num>
  <w:num w:numId="3" w16cid:durableId="459611639">
    <w:abstractNumId w:val="1"/>
  </w:num>
  <w:num w:numId="4" w16cid:durableId="46323383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sabel Fisch">
    <w15:presenceInfo w15:providerId="AD" w15:userId="S::isabel.fisch@ineratec.de::4e2e87ee-abd2-4db9-bccd-b833cca42d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2BD2"/>
    <w:rsid w:val="00006BED"/>
    <w:rsid w:val="00007BD6"/>
    <w:rsid w:val="00012E19"/>
    <w:rsid w:val="00013F54"/>
    <w:rsid w:val="00014D5A"/>
    <w:rsid w:val="00022A2C"/>
    <w:rsid w:val="00036212"/>
    <w:rsid w:val="0003685E"/>
    <w:rsid w:val="00040562"/>
    <w:rsid w:val="00042243"/>
    <w:rsid w:val="00053101"/>
    <w:rsid w:val="000543EE"/>
    <w:rsid w:val="00064604"/>
    <w:rsid w:val="00064B97"/>
    <w:rsid w:val="000673CF"/>
    <w:rsid w:val="00070745"/>
    <w:rsid w:val="000714B3"/>
    <w:rsid w:val="00072156"/>
    <w:rsid w:val="00075751"/>
    <w:rsid w:val="00091B85"/>
    <w:rsid w:val="00093D49"/>
    <w:rsid w:val="000A4B98"/>
    <w:rsid w:val="000A51BD"/>
    <w:rsid w:val="000A7036"/>
    <w:rsid w:val="000B00B1"/>
    <w:rsid w:val="000B6CB9"/>
    <w:rsid w:val="000C12D7"/>
    <w:rsid w:val="000C328E"/>
    <w:rsid w:val="000C4E3C"/>
    <w:rsid w:val="000C5894"/>
    <w:rsid w:val="000E02DD"/>
    <w:rsid w:val="000E05FD"/>
    <w:rsid w:val="0010296C"/>
    <w:rsid w:val="00112B2D"/>
    <w:rsid w:val="00114A28"/>
    <w:rsid w:val="00115B2A"/>
    <w:rsid w:val="001246A7"/>
    <w:rsid w:val="001354CB"/>
    <w:rsid w:val="00160D8E"/>
    <w:rsid w:val="001610C0"/>
    <w:rsid w:val="00176D0E"/>
    <w:rsid w:val="00177112"/>
    <w:rsid w:val="001870BA"/>
    <w:rsid w:val="00191B4A"/>
    <w:rsid w:val="001973F8"/>
    <w:rsid w:val="001B44F1"/>
    <w:rsid w:val="001C4B2E"/>
    <w:rsid w:val="001F6874"/>
    <w:rsid w:val="0020443D"/>
    <w:rsid w:val="00230668"/>
    <w:rsid w:val="002352C1"/>
    <w:rsid w:val="00252356"/>
    <w:rsid w:val="0025403C"/>
    <w:rsid w:val="00257042"/>
    <w:rsid w:val="00257F40"/>
    <w:rsid w:val="00271009"/>
    <w:rsid w:val="00272A9D"/>
    <w:rsid w:val="00274FDC"/>
    <w:rsid w:val="002813DB"/>
    <w:rsid w:val="00283C8F"/>
    <w:rsid w:val="002845CF"/>
    <w:rsid w:val="0029088B"/>
    <w:rsid w:val="00295724"/>
    <w:rsid w:val="002A1768"/>
    <w:rsid w:val="002A770B"/>
    <w:rsid w:val="002B133A"/>
    <w:rsid w:val="002B1739"/>
    <w:rsid w:val="002C0F42"/>
    <w:rsid w:val="002C1C2A"/>
    <w:rsid w:val="002C3A18"/>
    <w:rsid w:val="002C3B25"/>
    <w:rsid w:val="002D0292"/>
    <w:rsid w:val="002D50EE"/>
    <w:rsid w:val="002D57F4"/>
    <w:rsid w:val="002E45C4"/>
    <w:rsid w:val="002E77DC"/>
    <w:rsid w:val="002F053E"/>
    <w:rsid w:val="00304188"/>
    <w:rsid w:val="00310FF8"/>
    <w:rsid w:val="0031106F"/>
    <w:rsid w:val="00312603"/>
    <w:rsid w:val="00324ECC"/>
    <w:rsid w:val="00326441"/>
    <w:rsid w:val="0033324B"/>
    <w:rsid w:val="00335D40"/>
    <w:rsid w:val="0034174F"/>
    <w:rsid w:val="00343E6F"/>
    <w:rsid w:val="00344F9F"/>
    <w:rsid w:val="00350879"/>
    <w:rsid w:val="00357067"/>
    <w:rsid w:val="00391FBB"/>
    <w:rsid w:val="00395A03"/>
    <w:rsid w:val="003A2D4B"/>
    <w:rsid w:val="003A3187"/>
    <w:rsid w:val="003A3B2A"/>
    <w:rsid w:val="003B678D"/>
    <w:rsid w:val="003C4612"/>
    <w:rsid w:val="003F2DB2"/>
    <w:rsid w:val="00401DD1"/>
    <w:rsid w:val="00410818"/>
    <w:rsid w:val="004172C8"/>
    <w:rsid w:val="00421F11"/>
    <w:rsid w:val="00426F01"/>
    <w:rsid w:val="004271E4"/>
    <w:rsid w:val="0043178E"/>
    <w:rsid w:val="0043449A"/>
    <w:rsid w:val="00443121"/>
    <w:rsid w:val="00454342"/>
    <w:rsid w:val="00457AAF"/>
    <w:rsid w:val="0046073D"/>
    <w:rsid w:val="00462A8D"/>
    <w:rsid w:val="00464974"/>
    <w:rsid w:val="00486119"/>
    <w:rsid w:val="00487A83"/>
    <w:rsid w:val="00495D0A"/>
    <w:rsid w:val="004B5BCB"/>
    <w:rsid w:val="004C720C"/>
    <w:rsid w:val="004C749C"/>
    <w:rsid w:val="004E01E2"/>
    <w:rsid w:val="004F21B4"/>
    <w:rsid w:val="005038EB"/>
    <w:rsid w:val="00504FB0"/>
    <w:rsid w:val="00513053"/>
    <w:rsid w:val="00521C8C"/>
    <w:rsid w:val="0052781B"/>
    <w:rsid w:val="00530C54"/>
    <w:rsid w:val="005462DA"/>
    <w:rsid w:val="00550830"/>
    <w:rsid w:val="00563252"/>
    <w:rsid w:val="00571B93"/>
    <w:rsid w:val="005832FE"/>
    <w:rsid w:val="0058631A"/>
    <w:rsid w:val="00592F41"/>
    <w:rsid w:val="005958BC"/>
    <w:rsid w:val="005977CC"/>
    <w:rsid w:val="005A243B"/>
    <w:rsid w:val="005D451F"/>
    <w:rsid w:val="005D77B8"/>
    <w:rsid w:val="005D7FB2"/>
    <w:rsid w:val="005F6F74"/>
    <w:rsid w:val="00603123"/>
    <w:rsid w:val="006321E4"/>
    <w:rsid w:val="00661A4E"/>
    <w:rsid w:val="00672F16"/>
    <w:rsid w:val="00677115"/>
    <w:rsid w:val="006810F3"/>
    <w:rsid w:val="00682F3C"/>
    <w:rsid w:val="00687939"/>
    <w:rsid w:val="006931F7"/>
    <w:rsid w:val="00693CFC"/>
    <w:rsid w:val="00694AA3"/>
    <w:rsid w:val="00696E47"/>
    <w:rsid w:val="00696F5D"/>
    <w:rsid w:val="006A607B"/>
    <w:rsid w:val="006A7019"/>
    <w:rsid w:val="006C3DED"/>
    <w:rsid w:val="006D503F"/>
    <w:rsid w:val="006F0024"/>
    <w:rsid w:val="007000B7"/>
    <w:rsid w:val="00705405"/>
    <w:rsid w:val="00706F90"/>
    <w:rsid w:val="007147D6"/>
    <w:rsid w:val="007149D9"/>
    <w:rsid w:val="00721A98"/>
    <w:rsid w:val="00735EDA"/>
    <w:rsid w:val="007421B8"/>
    <w:rsid w:val="00742480"/>
    <w:rsid w:val="007544D4"/>
    <w:rsid w:val="00764818"/>
    <w:rsid w:val="00765565"/>
    <w:rsid w:val="00765D91"/>
    <w:rsid w:val="007722D5"/>
    <w:rsid w:val="007732DB"/>
    <w:rsid w:val="007754E4"/>
    <w:rsid w:val="00795742"/>
    <w:rsid w:val="00796A70"/>
    <w:rsid w:val="007A42C4"/>
    <w:rsid w:val="007B4ADC"/>
    <w:rsid w:val="007C7D61"/>
    <w:rsid w:val="007D3582"/>
    <w:rsid w:val="007D5B02"/>
    <w:rsid w:val="007E126C"/>
    <w:rsid w:val="007E2BCF"/>
    <w:rsid w:val="007E74F8"/>
    <w:rsid w:val="008005C5"/>
    <w:rsid w:val="00807E8E"/>
    <w:rsid w:val="00807EDD"/>
    <w:rsid w:val="0082046C"/>
    <w:rsid w:val="00841392"/>
    <w:rsid w:val="0085673A"/>
    <w:rsid w:val="00867378"/>
    <w:rsid w:val="0088294C"/>
    <w:rsid w:val="00886E71"/>
    <w:rsid w:val="008A2177"/>
    <w:rsid w:val="008B1856"/>
    <w:rsid w:val="008B5895"/>
    <w:rsid w:val="008B689E"/>
    <w:rsid w:val="008C119B"/>
    <w:rsid w:val="008E3C5F"/>
    <w:rsid w:val="008E5F67"/>
    <w:rsid w:val="009006BC"/>
    <w:rsid w:val="00910C8C"/>
    <w:rsid w:val="00914124"/>
    <w:rsid w:val="009225A4"/>
    <w:rsid w:val="009321B8"/>
    <w:rsid w:val="009403D0"/>
    <w:rsid w:val="009450A1"/>
    <w:rsid w:val="009471BA"/>
    <w:rsid w:val="009541E3"/>
    <w:rsid w:val="00965526"/>
    <w:rsid w:val="009664DE"/>
    <w:rsid w:val="00967C98"/>
    <w:rsid w:val="009713F6"/>
    <w:rsid w:val="00971EA7"/>
    <w:rsid w:val="00976B0F"/>
    <w:rsid w:val="00986158"/>
    <w:rsid w:val="00986840"/>
    <w:rsid w:val="009904FC"/>
    <w:rsid w:val="00993763"/>
    <w:rsid w:val="009939BE"/>
    <w:rsid w:val="0099659E"/>
    <w:rsid w:val="009A02C9"/>
    <w:rsid w:val="009A7AA3"/>
    <w:rsid w:val="009B2D67"/>
    <w:rsid w:val="009C122B"/>
    <w:rsid w:val="009C4D19"/>
    <w:rsid w:val="009C7CFC"/>
    <w:rsid w:val="009D09AD"/>
    <w:rsid w:val="009E48D7"/>
    <w:rsid w:val="009E6916"/>
    <w:rsid w:val="009F759D"/>
    <w:rsid w:val="009F7EBB"/>
    <w:rsid w:val="00A122BA"/>
    <w:rsid w:val="00A16DDD"/>
    <w:rsid w:val="00A250F1"/>
    <w:rsid w:val="00A50ADA"/>
    <w:rsid w:val="00A52BEB"/>
    <w:rsid w:val="00A55A27"/>
    <w:rsid w:val="00A56C45"/>
    <w:rsid w:val="00A66378"/>
    <w:rsid w:val="00A77995"/>
    <w:rsid w:val="00A83E31"/>
    <w:rsid w:val="00A87D02"/>
    <w:rsid w:val="00A90CAF"/>
    <w:rsid w:val="00A955A2"/>
    <w:rsid w:val="00A96BC8"/>
    <w:rsid w:val="00AA0375"/>
    <w:rsid w:val="00AA5474"/>
    <w:rsid w:val="00AA7E56"/>
    <w:rsid w:val="00AB6F5B"/>
    <w:rsid w:val="00AB773D"/>
    <w:rsid w:val="00AB7969"/>
    <w:rsid w:val="00AD0491"/>
    <w:rsid w:val="00AD26DB"/>
    <w:rsid w:val="00AD7C26"/>
    <w:rsid w:val="00AE1089"/>
    <w:rsid w:val="00AF2C29"/>
    <w:rsid w:val="00B12229"/>
    <w:rsid w:val="00B16D23"/>
    <w:rsid w:val="00B261DB"/>
    <w:rsid w:val="00B401E0"/>
    <w:rsid w:val="00B40A05"/>
    <w:rsid w:val="00B4384F"/>
    <w:rsid w:val="00B450B3"/>
    <w:rsid w:val="00B473E9"/>
    <w:rsid w:val="00B47A1D"/>
    <w:rsid w:val="00B56C8A"/>
    <w:rsid w:val="00B60D1E"/>
    <w:rsid w:val="00B7002C"/>
    <w:rsid w:val="00B718F6"/>
    <w:rsid w:val="00B72304"/>
    <w:rsid w:val="00B753C5"/>
    <w:rsid w:val="00B80E42"/>
    <w:rsid w:val="00B81E9A"/>
    <w:rsid w:val="00B85ACE"/>
    <w:rsid w:val="00B94184"/>
    <w:rsid w:val="00B96718"/>
    <w:rsid w:val="00BA613D"/>
    <w:rsid w:val="00BA7829"/>
    <w:rsid w:val="00BC7B32"/>
    <w:rsid w:val="00BD0B36"/>
    <w:rsid w:val="00BD4C8D"/>
    <w:rsid w:val="00BD6E64"/>
    <w:rsid w:val="00BD7713"/>
    <w:rsid w:val="00BE20BC"/>
    <w:rsid w:val="00BF06E8"/>
    <w:rsid w:val="00C02E4A"/>
    <w:rsid w:val="00C076AB"/>
    <w:rsid w:val="00C13E3E"/>
    <w:rsid w:val="00C1701D"/>
    <w:rsid w:val="00C33A38"/>
    <w:rsid w:val="00C342B5"/>
    <w:rsid w:val="00C41999"/>
    <w:rsid w:val="00C5639E"/>
    <w:rsid w:val="00C660F9"/>
    <w:rsid w:val="00C7493D"/>
    <w:rsid w:val="00C9238E"/>
    <w:rsid w:val="00CA4258"/>
    <w:rsid w:val="00CA54DA"/>
    <w:rsid w:val="00CB0292"/>
    <w:rsid w:val="00CC51F8"/>
    <w:rsid w:val="00CC5681"/>
    <w:rsid w:val="00CD48D7"/>
    <w:rsid w:val="00CE40AA"/>
    <w:rsid w:val="00CE4CA0"/>
    <w:rsid w:val="00CE6F8F"/>
    <w:rsid w:val="00CF0013"/>
    <w:rsid w:val="00CF49A1"/>
    <w:rsid w:val="00CF4EAC"/>
    <w:rsid w:val="00CF5D21"/>
    <w:rsid w:val="00D20957"/>
    <w:rsid w:val="00D23EC0"/>
    <w:rsid w:val="00D40D82"/>
    <w:rsid w:val="00D45642"/>
    <w:rsid w:val="00D469CB"/>
    <w:rsid w:val="00D5193A"/>
    <w:rsid w:val="00D632C9"/>
    <w:rsid w:val="00D742B3"/>
    <w:rsid w:val="00D97C65"/>
    <w:rsid w:val="00DB3F1D"/>
    <w:rsid w:val="00DC46CC"/>
    <w:rsid w:val="00DC5EEC"/>
    <w:rsid w:val="00DD0023"/>
    <w:rsid w:val="00DE3C7E"/>
    <w:rsid w:val="00DE4BBE"/>
    <w:rsid w:val="00DE62E6"/>
    <w:rsid w:val="00E00AAE"/>
    <w:rsid w:val="00E12BD2"/>
    <w:rsid w:val="00E17C99"/>
    <w:rsid w:val="00E35E53"/>
    <w:rsid w:val="00E4380C"/>
    <w:rsid w:val="00E533EB"/>
    <w:rsid w:val="00E5479D"/>
    <w:rsid w:val="00E6078F"/>
    <w:rsid w:val="00E609FD"/>
    <w:rsid w:val="00E61E9A"/>
    <w:rsid w:val="00E72597"/>
    <w:rsid w:val="00E75677"/>
    <w:rsid w:val="00E871D7"/>
    <w:rsid w:val="00E877B7"/>
    <w:rsid w:val="00E95A40"/>
    <w:rsid w:val="00EA1070"/>
    <w:rsid w:val="00EA5CD3"/>
    <w:rsid w:val="00EB4E6B"/>
    <w:rsid w:val="00EC1325"/>
    <w:rsid w:val="00EC4058"/>
    <w:rsid w:val="00EC6572"/>
    <w:rsid w:val="00ED0561"/>
    <w:rsid w:val="00ED0AAD"/>
    <w:rsid w:val="00ED0D6B"/>
    <w:rsid w:val="00ED198B"/>
    <w:rsid w:val="00EE28D5"/>
    <w:rsid w:val="00EE6695"/>
    <w:rsid w:val="00EF12E3"/>
    <w:rsid w:val="00F00C89"/>
    <w:rsid w:val="00F05706"/>
    <w:rsid w:val="00F31C20"/>
    <w:rsid w:val="00F31D91"/>
    <w:rsid w:val="00F3779C"/>
    <w:rsid w:val="00F44400"/>
    <w:rsid w:val="00F52C08"/>
    <w:rsid w:val="00F636E7"/>
    <w:rsid w:val="00F70D53"/>
    <w:rsid w:val="00F82B2A"/>
    <w:rsid w:val="00F91A2C"/>
    <w:rsid w:val="00F94B9D"/>
    <w:rsid w:val="00F9576F"/>
    <w:rsid w:val="00FA2E3B"/>
    <w:rsid w:val="00FA4E8A"/>
    <w:rsid w:val="00FB300D"/>
    <w:rsid w:val="00FC4410"/>
    <w:rsid w:val="00FC4565"/>
    <w:rsid w:val="00FE2271"/>
    <w:rsid w:val="00FF49C5"/>
    <w:rsid w:val="00FF49FC"/>
    <w:rsid w:val="0D64892A"/>
    <w:rsid w:val="0FB2FA11"/>
    <w:rsid w:val="13FF1E3F"/>
    <w:rsid w:val="14AA8E40"/>
    <w:rsid w:val="1C1BEFA9"/>
    <w:rsid w:val="29F25AC2"/>
    <w:rsid w:val="2BB9F995"/>
    <w:rsid w:val="2CFB8371"/>
    <w:rsid w:val="305CCFA7"/>
    <w:rsid w:val="3F7AFE2B"/>
    <w:rsid w:val="401529FB"/>
    <w:rsid w:val="41DC2861"/>
    <w:rsid w:val="445F0A88"/>
    <w:rsid w:val="4A56FA65"/>
    <w:rsid w:val="5F70D8F3"/>
    <w:rsid w:val="650E3448"/>
    <w:rsid w:val="67A3F9BA"/>
    <w:rsid w:val="6863BADE"/>
    <w:rsid w:val="6B1FF2A6"/>
    <w:rsid w:val="6E93E3C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C03D31"/>
  <w15:docId w15:val="{641812C0-38AE-4277-809D-E75F82C292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color w:val="000000"/>
      <w:u w:color="000000"/>
      <w:lang w:val="de-DE"/>
    </w:rPr>
  </w:style>
  <w:style w:type="paragraph" w:styleId="berschrift1">
    <w:name w:val="heading 1"/>
    <w:basedOn w:val="Standard"/>
    <w:next w:val="Standard"/>
    <w:uiPriority w:val="9"/>
    <w:qFormat/>
    <w:pPr>
      <w:keepNext/>
      <w:keepLines/>
      <w:spacing w:before="480" w:after="120"/>
      <w:outlineLvl w:val="0"/>
    </w:pPr>
    <w:rPr>
      <w:b/>
      <w:sz w:val="48"/>
      <w:szCs w:val="48"/>
    </w:rPr>
  </w:style>
  <w:style w:type="paragraph" w:styleId="berschrift2">
    <w:name w:val="heading 2"/>
    <w:basedOn w:val="Standard"/>
    <w:next w:val="Standard"/>
    <w:uiPriority w:val="9"/>
    <w:semiHidden/>
    <w:unhideWhenUsed/>
    <w:qFormat/>
    <w:pPr>
      <w:keepNext/>
      <w:keepLines/>
      <w:spacing w:before="360" w:after="80"/>
      <w:outlineLvl w:val="1"/>
    </w:pPr>
    <w:rPr>
      <w:b/>
      <w:sz w:val="36"/>
      <w:szCs w:val="36"/>
    </w:rPr>
  </w:style>
  <w:style w:type="paragraph" w:styleId="berschrift3">
    <w:name w:val="heading 3"/>
    <w:basedOn w:val="Standard"/>
    <w:next w:val="Standard"/>
    <w:uiPriority w:val="9"/>
    <w:semiHidden/>
    <w:unhideWhenUsed/>
    <w:qFormat/>
    <w:pPr>
      <w:keepNext/>
      <w:keepLines/>
      <w:spacing w:before="280" w:after="80"/>
      <w:outlineLvl w:val="2"/>
    </w:pPr>
    <w:rPr>
      <w:b/>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rPr>
  </w:style>
  <w:style w:type="paragraph" w:styleId="berschrift6">
    <w:name w:val="heading 6"/>
    <w:basedOn w:val="Standard"/>
    <w:next w:val="Standard"/>
    <w:uiPriority w:val="9"/>
    <w:semiHidden/>
    <w:unhideWhenUsed/>
    <w:qFormat/>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before="480" w:after="120"/>
    </w:pPr>
    <w:rPr>
      <w:b/>
      <w:sz w:val="72"/>
      <w:szCs w:val="72"/>
    </w:rPr>
  </w:style>
  <w:style w:type="character" w:styleId="Hyperlink">
    <w:name w:val="Hyperlink"/>
    <w:rPr>
      <w:u w:val="single"/>
    </w:rPr>
  </w:style>
  <w:style w:type="character" w:styleId="NichtaufgelsteErwhnung">
    <w:name w:val="Unresolved Mention"/>
    <w:basedOn w:val="Absatz-Standardschriftart"/>
    <w:uiPriority w:val="99"/>
    <w:semiHidden/>
    <w:unhideWhenUsed/>
    <w:rsid w:val="00B5436B"/>
    <w:rPr>
      <w:color w:val="605E5C"/>
      <w:shd w:val="clear" w:color="auto" w:fill="E1DFDD"/>
    </w:rPr>
  </w:style>
  <w:style w:type="paragraph" w:customStyle="1" w:styleId="Kopf-undFuzeilen">
    <w:name w:val="Kopf- und Fußzeilen"/>
    <w:pPr>
      <w:tabs>
        <w:tab w:val="right" w:pos="9020"/>
      </w:tabs>
    </w:pPr>
    <w:rPr>
      <w:rFonts w:ascii="Helvetica" w:hAnsi="Helvetica" w:cs="Arial Unicode MS"/>
      <w:color w:val="000000"/>
      <w:sz w:val="24"/>
      <w:szCs w:val="24"/>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rFonts w:ascii="Calibri" w:eastAsia="Calibri" w:hAnsi="Calibri" w:cs="Calibri"/>
      <w:color w:val="000000"/>
      <w:u w:color="000000"/>
      <w:lang w:val="de-DE"/>
    </w:rPr>
  </w:style>
  <w:style w:type="character" w:styleId="Kommentarzeichen">
    <w:name w:val="annotation reference"/>
    <w:basedOn w:val="Absatz-Standardschriftart"/>
    <w:uiPriority w:val="99"/>
    <w:semiHidden/>
    <w:unhideWhenUsed/>
    <w:rPr>
      <w:sz w:val="16"/>
      <w:szCs w:val="16"/>
    </w:rPr>
  </w:style>
  <w:style w:type="paragraph" w:styleId="Sprechblasentext">
    <w:name w:val="Balloon Text"/>
    <w:basedOn w:val="Standard"/>
    <w:link w:val="SprechblasentextZchn"/>
    <w:uiPriority w:val="99"/>
    <w:semiHidden/>
    <w:unhideWhenUsed/>
    <w:rsid w:val="00FF0904"/>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FF0904"/>
    <w:rPr>
      <w:rFonts w:ascii="Segoe UI" w:eastAsia="Calibri" w:hAnsi="Segoe UI" w:cs="Segoe UI"/>
      <w:color w:val="000000"/>
      <w:sz w:val="18"/>
      <w:szCs w:val="18"/>
      <w:u w:color="000000"/>
      <w:lang w:val="de-DE"/>
    </w:rPr>
  </w:style>
  <w:style w:type="paragraph" w:styleId="Kommentarthema">
    <w:name w:val="annotation subject"/>
    <w:basedOn w:val="Kommentartext"/>
    <w:next w:val="Kommentartext"/>
    <w:link w:val="KommentarthemaZchn"/>
    <w:uiPriority w:val="99"/>
    <w:semiHidden/>
    <w:unhideWhenUsed/>
    <w:rsid w:val="00FF0904"/>
    <w:rPr>
      <w:b/>
      <w:bCs/>
    </w:rPr>
  </w:style>
  <w:style w:type="character" w:customStyle="1" w:styleId="KommentarthemaZchn">
    <w:name w:val="Kommentarthema Zchn"/>
    <w:basedOn w:val="KommentartextZchn"/>
    <w:link w:val="Kommentarthema"/>
    <w:uiPriority w:val="99"/>
    <w:semiHidden/>
    <w:rsid w:val="00FF0904"/>
    <w:rPr>
      <w:rFonts w:ascii="Calibri" w:eastAsia="Calibri" w:hAnsi="Calibri" w:cs="Calibri"/>
      <w:b/>
      <w:bCs/>
      <w:color w:val="000000"/>
      <w:u w:color="000000"/>
      <w:lang w:val="de-DE"/>
    </w:rPr>
  </w:style>
  <w:style w:type="paragraph" w:styleId="berarbeitung">
    <w:name w:val="Revision"/>
    <w:hidden/>
    <w:uiPriority w:val="99"/>
    <w:semiHidden/>
    <w:rsid w:val="00AB29BC"/>
    <w:rPr>
      <w:color w:val="000000"/>
      <w:u w:color="000000"/>
      <w:lang w:val="de-DE"/>
    </w:rPr>
  </w:style>
  <w:style w:type="paragraph" w:styleId="Kopfzeile">
    <w:name w:val="header"/>
    <w:basedOn w:val="Standard"/>
    <w:link w:val="KopfzeileZchn"/>
    <w:uiPriority w:val="99"/>
    <w:unhideWhenUsed/>
    <w:rsid w:val="0018308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83084"/>
    <w:rPr>
      <w:rFonts w:ascii="Calibri" w:eastAsia="Calibri" w:hAnsi="Calibri" w:cs="Calibri"/>
      <w:color w:val="000000"/>
      <w:sz w:val="22"/>
      <w:szCs w:val="22"/>
      <w:u w:color="000000"/>
      <w:lang w:val="de-DE"/>
    </w:rPr>
  </w:style>
  <w:style w:type="paragraph" w:styleId="Fuzeile">
    <w:name w:val="footer"/>
    <w:basedOn w:val="Standard"/>
    <w:link w:val="FuzeileZchn"/>
    <w:uiPriority w:val="99"/>
    <w:unhideWhenUsed/>
    <w:rsid w:val="0018308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83084"/>
    <w:rPr>
      <w:rFonts w:ascii="Calibri" w:eastAsia="Calibri" w:hAnsi="Calibri" w:cs="Calibri"/>
      <w:color w:val="000000"/>
      <w:sz w:val="22"/>
      <w:szCs w:val="22"/>
      <w:u w:color="000000"/>
      <w:lang w:val="de-DE"/>
    </w:rPr>
  </w:style>
  <w:style w:type="paragraph" w:styleId="Listenabsatz">
    <w:name w:val="List Paragraph"/>
    <w:basedOn w:val="Standard"/>
    <w:uiPriority w:val="34"/>
    <w:qFormat/>
    <w:rsid w:val="0003172A"/>
    <w:pPr>
      <w:ind w:left="720"/>
      <w:contextualSpacing/>
    </w:pPr>
  </w:style>
  <w:style w:type="table" w:customStyle="1" w:styleId="TableNormal10">
    <w:name w:val="Table Normal1"/>
    <w:rsid w:val="0002658B"/>
    <w:tblPr>
      <w:tblInd w:w="0" w:type="dxa"/>
      <w:tblCellMar>
        <w:top w:w="0" w:type="dxa"/>
        <w:left w:w="0" w:type="dxa"/>
        <w:bottom w:w="0" w:type="dxa"/>
        <w:right w:w="0" w:type="dxa"/>
      </w:tblCellMar>
    </w:tblPr>
  </w:style>
  <w:style w:type="paragraph" w:customStyle="1" w:styleId="paragraph">
    <w:name w:val="paragraph"/>
    <w:basedOn w:val="Standard"/>
    <w:rsid w:val="00AB7052"/>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normaltextrun">
    <w:name w:val="normaltextrun"/>
    <w:basedOn w:val="Absatz-Standardschriftart"/>
    <w:rsid w:val="00AB7052"/>
  </w:style>
  <w:style w:type="character" w:customStyle="1" w:styleId="eop">
    <w:name w:val="eop"/>
    <w:basedOn w:val="Absatz-Standardschriftart"/>
    <w:rsid w:val="00AB7052"/>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 w:type="paragraph" w:styleId="StandardWeb">
    <w:name w:val="Normal (Web)"/>
    <w:basedOn w:val="Standard"/>
    <w:uiPriority w:val="99"/>
    <w:unhideWhenUsed/>
    <w:rsid w:val="00230668"/>
    <w:pPr>
      <w:spacing w:before="100" w:beforeAutospacing="1" w:after="100" w:afterAutospacing="1" w:line="240" w:lineRule="auto"/>
    </w:pPr>
    <w:rPr>
      <w:rFonts w:ascii="Times New Roman" w:eastAsia="Times New Roman" w:hAnsi="Times New Roman" w:cs="Times New Roman"/>
      <w:color w:val="auto"/>
      <w:sz w:val="24"/>
      <w:szCs w:val="24"/>
    </w:rPr>
  </w:style>
  <w:style w:type="table" w:styleId="Tabellenraster">
    <w:name w:val="Table Grid"/>
    <w:basedOn w:val="NormaleTabelle"/>
    <w:uiPriority w:val="39"/>
    <w:rsid w:val="002845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rwhnung">
    <w:name w:val="Mention"/>
    <w:basedOn w:val="Absatz-Standardschriftart"/>
    <w:uiPriority w:val="99"/>
    <w:unhideWhenUsed/>
    <w:rsid w:val="008E3C5F"/>
    <w:rPr>
      <w:color w:val="2B579A"/>
      <w:shd w:val="clear" w:color="auto" w:fill="E1DFDD"/>
    </w:rPr>
  </w:style>
  <w:style w:type="table" w:customStyle="1" w:styleId="TableNormal100">
    <w:name w:val="Table Normal10"/>
    <w:rsid w:val="00E4380C"/>
    <w:tblPr>
      <w:tblInd w:w="0" w:type="dxa"/>
      <w:tblCellMar>
        <w:top w:w="0" w:type="dxa"/>
        <w:left w:w="0" w:type="dxa"/>
        <w:bottom w:w="0" w:type="dxa"/>
        <w:right w:w="0" w:type="dxa"/>
      </w:tblCellMar>
    </w:tblPr>
  </w:style>
  <w:style w:type="table" w:customStyle="1" w:styleId="TableNormal1000">
    <w:name w:val="Table Normal100"/>
    <w:rsid w:val="00FE2271"/>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84391">
      <w:bodyDiv w:val="1"/>
      <w:marLeft w:val="0"/>
      <w:marRight w:val="0"/>
      <w:marTop w:val="0"/>
      <w:marBottom w:val="0"/>
      <w:divBdr>
        <w:top w:val="none" w:sz="0" w:space="0" w:color="auto"/>
        <w:left w:val="none" w:sz="0" w:space="0" w:color="auto"/>
        <w:bottom w:val="none" w:sz="0" w:space="0" w:color="auto"/>
        <w:right w:val="none" w:sz="0" w:space="0" w:color="auto"/>
      </w:divBdr>
    </w:div>
    <w:div w:id="999381566">
      <w:bodyDiv w:val="1"/>
      <w:marLeft w:val="0"/>
      <w:marRight w:val="0"/>
      <w:marTop w:val="0"/>
      <w:marBottom w:val="0"/>
      <w:divBdr>
        <w:top w:val="none" w:sz="0" w:space="0" w:color="auto"/>
        <w:left w:val="none" w:sz="0" w:space="0" w:color="auto"/>
        <w:bottom w:val="none" w:sz="0" w:space="0" w:color="auto"/>
        <w:right w:val="none" w:sz="0" w:space="0" w:color="auto"/>
      </w:divBdr>
    </w:div>
    <w:div w:id="13718072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mailto:isabel.fisch@ineratec.de" TargetMode="External"/><Relationship Id="rId10" Type="http://schemas.openxmlformats.org/officeDocument/2006/relationships/footnotes" Target="foot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eib.org/media-centre/photos/our-building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2a250a9-93a1-4925-94d7-7f2b4c7156e7">
      <Terms xmlns="http://schemas.microsoft.com/office/infopath/2007/PartnerControls"/>
    </lcf76f155ced4ddcb4097134ff3c332f>
    <TaxCatchAll xmlns="52292bce-4edb-4036-a864-cd5a0a38fda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3004766C77DD204084F29750D76B5ECD" ma:contentTypeVersion="18" ma:contentTypeDescription="Ein neues Dokument erstellen." ma:contentTypeScope="" ma:versionID="2ac6babf1c733e5577fe67ec4d6d3ab1">
  <xsd:schema xmlns:xsd="http://www.w3.org/2001/XMLSchema" xmlns:xs="http://www.w3.org/2001/XMLSchema" xmlns:p="http://schemas.microsoft.com/office/2006/metadata/properties" xmlns:ns2="62a250a9-93a1-4925-94d7-7f2b4c7156e7" xmlns:ns3="52292bce-4edb-4036-a864-cd5a0a38fda9" targetNamespace="http://schemas.microsoft.com/office/2006/metadata/properties" ma:root="true" ma:fieldsID="0ce61e68e45dfcd5303851296b049398" ns2:_="" ns3:_="">
    <xsd:import namespace="62a250a9-93a1-4925-94d7-7f2b4c7156e7"/>
    <xsd:import namespace="52292bce-4edb-4036-a864-cd5a0a38fda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a250a9-93a1-4925-94d7-7f2b4c7156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dcb1a7ab-5804-4f05-8448-cb0abaf5fe1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2292bce-4edb-4036-a864-cd5a0a38fda9"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576eb01b-a730-420e-a791-8eb8da472ae9}" ma:internalName="TaxCatchAll" ma:showField="CatchAllData" ma:web="52292bce-4edb-4036-a864-cd5a0a38fd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go:gDocsCustomXmlDataStorage xmlns:go="http://customooxmlschemas.google.com/" xmlns:r="http://schemas.openxmlformats.org/officeDocument/2006/relationships">
  <go:docsCustomData xmlns:go="http://customooxmlschemas.google.com/" roundtripDataSignature="AMtx7mh9VPpY+65k3BcZaF1t1Ygrm0Gs3w==">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</go:docsCustomData>
</go:gDocsCustomXmlDataStorage>
</file>

<file path=customXml/itemProps1.xml><?xml version="1.0" encoding="utf-8"?>
<ds:datastoreItem xmlns:ds="http://schemas.openxmlformats.org/officeDocument/2006/customXml" ds:itemID="{17562E79-A1CE-4F9E-98F6-3BC317AEC7E2}">
  <ds:schemaRefs>
    <ds:schemaRef ds:uri="http://schemas.microsoft.com/office/2006/metadata/properties"/>
    <ds:schemaRef ds:uri="http://schemas.microsoft.com/office/infopath/2007/PartnerControls"/>
    <ds:schemaRef ds:uri="62a250a9-93a1-4925-94d7-7f2b4c7156e7"/>
    <ds:schemaRef ds:uri="52292bce-4edb-4036-a864-cd5a0a38fda9"/>
  </ds:schemaRefs>
</ds:datastoreItem>
</file>

<file path=customXml/itemProps2.xml><?xml version="1.0" encoding="utf-8"?>
<ds:datastoreItem xmlns:ds="http://schemas.openxmlformats.org/officeDocument/2006/customXml" ds:itemID="{36C5EDDD-E537-4374-A721-E61639E9B999}">
  <ds:schemaRefs>
    <ds:schemaRef ds:uri="http://schemas.openxmlformats.org/officeDocument/2006/bibliography"/>
  </ds:schemaRefs>
</ds:datastoreItem>
</file>

<file path=customXml/itemProps3.xml><?xml version="1.0" encoding="utf-8"?>
<ds:datastoreItem xmlns:ds="http://schemas.openxmlformats.org/officeDocument/2006/customXml" ds:itemID="{7427F182-47EF-4473-B643-5A7939A07A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a250a9-93a1-4925-94d7-7f2b4c7156e7"/>
    <ds:schemaRef ds:uri="52292bce-4edb-4036-a864-cd5a0a38fd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6C3043C-94C4-42C3-938B-C5D090B1E7E8}">
  <ds:schemaRefs>
    <ds:schemaRef ds:uri="http://schemas.microsoft.com/sharepoint/v3/contenttype/forms"/>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373f6267-a369-4999-8c1f-d96151bc2fac}" enabled="1" method="Standard" siteId="{a77956f2-234e-4ed7-affe-b831798e43d4}" removed="0"/>
</clbl:labelList>
</file>

<file path=docProps/app.xml><?xml version="1.0" encoding="utf-8"?>
<Properties xmlns="http://schemas.openxmlformats.org/officeDocument/2006/extended-properties" xmlns:vt="http://schemas.openxmlformats.org/officeDocument/2006/docPropsVTypes">
  <Template>Normal</Template>
  <TotalTime>0</TotalTime>
  <Pages>7</Pages>
  <Words>1940</Words>
  <Characters>11527</Characters>
  <Application>Microsoft Office Word</Application>
  <DocSecurity>0</DocSecurity>
  <Lines>202</Lines>
  <Paragraphs>54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13413</CharactersWithSpaces>
  <SharedDoc>false</SharedDoc>
  <HLinks>
    <vt:vector size="24" baseType="variant">
      <vt:variant>
        <vt:i4>65645</vt:i4>
      </vt:variant>
      <vt:variant>
        <vt:i4>9</vt:i4>
      </vt:variant>
      <vt:variant>
        <vt:i4>0</vt:i4>
      </vt:variant>
      <vt:variant>
        <vt:i4>5</vt:i4>
      </vt:variant>
      <vt:variant>
        <vt:lpwstr>mailto:d.riedel@eib.org</vt:lpwstr>
      </vt:variant>
      <vt:variant>
        <vt:lpwstr/>
      </vt:variant>
      <vt:variant>
        <vt:i4>262252</vt:i4>
      </vt:variant>
      <vt:variant>
        <vt:i4>6</vt:i4>
      </vt:variant>
      <vt:variant>
        <vt:i4>0</vt:i4>
      </vt:variant>
      <vt:variant>
        <vt:i4>5</vt:i4>
      </vt:variant>
      <vt:variant>
        <vt:lpwstr>mailto:isabel.fisch@ineratec.de</vt:lpwstr>
      </vt:variant>
      <vt:variant>
        <vt:lpwstr/>
      </vt:variant>
      <vt:variant>
        <vt:i4>5046357</vt:i4>
      </vt:variant>
      <vt:variant>
        <vt:i4>3</vt:i4>
      </vt:variant>
      <vt:variant>
        <vt:i4>0</vt:i4>
      </vt:variant>
      <vt:variant>
        <vt:i4>5</vt:i4>
      </vt:variant>
      <vt:variant>
        <vt:lpwstr>http://www.ineratec.com/</vt:lpwstr>
      </vt:variant>
      <vt:variant>
        <vt:lpwstr/>
      </vt:variant>
      <vt:variant>
        <vt:i4>3342444</vt:i4>
      </vt:variant>
      <vt:variant>
        <vt:i4>0</vt:i4>
      </vt:variant>
      <vt:variant>
        <vt:i4>0</vt:i4>
      </vt:variant>
      <vt:variant>
        <vt:i4>5</vt:i4>
      </vt:variant>
      <vt:variant>
        <vt:lpwstr>http://breakthroughenergy.org/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FTI</dc:creator>
  <cp:keywords/>
  <cp:lastModifiedBy>Isabel Fisch</cp:lastModifiedBy>
  <cp:revision>9</cp:revision>
  <cp:lastPrinted>2025-01-30T00:06:00Z</cp:lastPrinted>
  <dcterms:created xsi:type="dcterms:W3CDTF">2025-03-04T07:18:00Z</dcterms:created>
  <dcterms:modified xsi:type="dcterms:W3CDTF">2025-03-04T15:32:00Z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0x0101003004766C77DD204084F29750D76B5ECD</vt:lpwstr>
  </property>
  <property fmtid="{D5CDD505-2E9C-101B-9397-08002B2CF9AE}" pid="3" name="MediaServiceImageTags">
    <vt:lpwstr/>
  </property>
  <property fmtid="{D5CDD505-2E9C-101B-9397-08002B2CF9AE}" pid="4" name="MSIP_Label_49de48b6-d94a-42bd-85fa-0bec9d040ded_Enabled">
    <vt:lpwstr>true</vt:lpwstr>
  </property>
  <property fmtid="{D5CDD505-2E9C-101B-9397-08002B2CF9AE}" pid="5" name="MSIP_Label_49de48b6-d94a-42bd-85fa-0bec9d040ded_SetDate">
    <vt:lpwstr>2025-01-29T12:02:34Z</vt:lpwstr>
  </property>
  <property fmtid="{D5CDD505-2E9C-101B-9397-08002B2CF9AE}" pid="6" name="MSIP_Label_49de48b6-d94a-42bd-85fa-0bec9d040ded_Method">
    <vt:lpwstr>Standard</vt:lpwstr>
  </property>
  <property fmtid="{D5CDD505-2E9C-101B-9397-08002B2CF9AE}" pid="7" name="MSIP_Label_49de48b6-d94a-42bd-85fa-0bec9d040ded_Name">
    <vt:lpwstr>General</vt:lpwstr>
  </property>
  <property fmtid="{D5CDD505-2E9C-101B-9397-08002B2CF9AE}" pid="8" name="MSIP_Label_49de48b6-d94a-42bd-85fa-0bec9d040ded_SiteId">
    <vt:lpwstr>16940056-0374-41ee-918a-557632270fe9</vt:lpwstr>
  </property>
  <property fmtid="{D5CDD505-2E9C-101B-9397-08002B2CF9AE}" pid="9" name="MSIP_Label_49de48b6-d94a-42bd-85fa-0bec9d040ded_ActionId">
    <vt:lpwstr>88733675-ac7e-4992-94ba-0d78eeba3bdf</vt:lpwstr>
  </property>
  <property fmtid="{D5CDD505-2E9C-101B-9397-08002B2CF9AE}" pid="10" name="MSIP_Label_49de48b6-d94a-42bd-85fa-0bec9d040ded_ContentBits">
    <vt:lpwstr>0</vt:lpwstr>
  </property>
</Properties>
</file>